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153A478" w:rsidR="00902D2F" w:rsidRDefault="00F517D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75A1A08" wp14:editId="0FAE0636">
            <wp:extent cx="6850380" cy="3596640"/>
            <wp:effectExtent l="0" t="0" r="762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429" cy="360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5AA0CBCF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F517D1">
        <w:rPr>
          <w:rFonts w:ascii="Tahoma" w:hAnsi="Tahoma" w:cs="Tahoma"/>
        </w:rPr>
        <w:t xml:space="preserve">a baisse de l’indice, tant attendue depuis plusieurs semaine est enfin arrivée. Après les discours plutôt haussiers taux des banquiers centraux, les actions ont </w:t>
      </w:r>
      <w:r w:rsidR="00036BBB">
        <w:rPr>
          <w:rFonts w:ascii="Tahoma" w:hAnsi="Tahoma" w:cs="Tahoma"/>
        </w:rPr>
        <w:t>légèrement</w:t>
      </w:r>
      <w:r w:rsidR="00F517D1">
        <w:rPr>
          <w:rFonts w:ascii="Tahoma" w:hAnsi="Tahoma" w:cs="Tahoma"/>
        </w:rPr>
        <w:t xml:space="preserve"> corrigé.</w:t>
      </w:r>
    </w:p>
    <w:p w14:paraId="3C0695E4" w14:textId="544E0F80" w:rsidR="00F517D1" w:rsidRDefault="00F517D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effet, cette baisse est </w:t>
      </w:r>
      <w:r w:rsidR="00036BBB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replacer dans son contexte. Après environ deux mois de hausse </w:t>
      </w:r>
      <w:r w:rsidR="00036BBB">
        <w:rPr>
          <w:rFonts w:ascii="Tahoma" w:hAnsi="Tahoma" w:cs="Tahoma"/>
        </w:rPr>
        <w:t>ininterrompue</w:t>
      </w:r>
      <w:r>
        <w:rPr>
          <w:rFonts w:ascii="Tahoma" w:hAnsi="Tahoma" w:cs="Tahoma"/>
        </w:rPr>
        <w:t xml:space="preserve">, la dernière chandelle noire reste trop limitée pour remettre en question ce qui la </w:t>
      </w:r>
      <w:r w:rsidR="00036BBB">
        <w:rPr>
          <w:rFonts w:ascii="Tahoma" w:hAnsi="Tahoma" w:cs="Tahoma"/>
        </w:rPr>
        <w:t>précède</w:t>
      </w:r>
      <w:r>
        <w:rPr>
          <w:rFonts w:ascii="Tahoma" w:hAnsi="Tahoma" w:cs="Tahoma"/>
        </w:rPr>
        <w:t>. Il faudra attendra que les prix cassent la KS c’est-à-dire 50 % de  la hausse pour envisager un retournement du marché.</w:t>
      </w:r>
    </w:p>
    <w:p w14:paraId="7F51A6F0" w14:textId="158C66EF" w:rsidR="00F517D1" w:rsidRDefault="00F517D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Techniquement, l’Eurostoxx n’a pas encore corrigé 38.2% de la hausse. Cela signifie qu’il n’y a pas encore de positions prises à contre tendance. Celle</w:t>
      </w:r>
      <w:r w:rsidR="00036BBB">
        <w:rPr>
          <w:rFonts w:ascii="Tahoma" w:hAnsi="Tahoma" w:cs="Tahoma"/>
        </w:rPr>
        <w:t>s</w:t>
      </w:r>
      <w:r>
        <w:rPr>
          <w:rFonts w:ascii="Tahoma" w:hAnsi="Tahoma" w:cs="Tahoma"/>
        </w:rPr>
        <w:t>-ci s</w:t>
      </w:r>
      <w:r w:rsidR="00036BBB">
        <w:rPr>
          <w:rFonts w:ascii="Tahoma" w:hAnsi="Tahoma" w:cs="Tahoma"/>
        </w:rPr>
        <w:t xml:space="preserve">eront </w:t>
      </w:r>
      <w:r>
        <w:rPr>
          <w:rFonts w:ascii="Tahoma" w:hAnsi="Tahoma" w:cs="Tahoma"/>
        </w:rPr>
        <w:t>ouv</w:t>
      </w:r>
      <w:r w:rsidR="00036BBB">
        <w:rPr>
          <w:rFonts w:ascii="Tahoma" w:hAnsi="Tahoma" w:cs="Tahoma"/>
        </w:rPr>
        <w:t>ertes</w:t>
      </w:r>
      <w:r>
        <w:rPr>
          <w:rFonts w:ascii="Tahoma" w:hAnsi="Tahoma" w:cs="Tahoma"/>
        </w:rPr>
        <w:t xml:space="preserve"> qu’en cassure du premier ratios important de Fibonacci (ici 38.2%). Cela signifie aussi que la baisse </w:t>
      </w:r>
      <w:r w:rsidR="00036BBB">
        <w:rPr>
          <w:rFonts w:ascii="Tahoma" w:hAnsi="Tahoma" w:cs="Tahoma"/>
        </w:rPr>
        <w:t>actuelle correspond</w:t>
      </w:r>
      <w:r>
        <w:rPr>
          <w:rFonts w:ascii="Tahoma" w:hAnsi="Tahoma" w:cs="Tahoma"/>
        </w:rPr>
        <w:t xml:space="preserve"> à des prises de </w:t>
      </w:r>
      <w:r w:rsidR="00036BBB">
        <w:rPr>
          <w:rFonts w:ascii="Tahoma" w:hAnsi="Tahoma" w:cs="Tahoma"/>
        </w:rPr>
        <w:t>bénéfices</w:t>
      </w:r>
      <w:r>
        <w:rPr>
          <w:rFonts w:ascii="Tahoma" w:hAnsi="Tahoma" w:cs="Tahoma"/>
        </w:rPr>
        <w:t xml:space="preserve">, </w:t>
      </w:r>
      <w:r w:rsidR="00036BBB">
        <w:rPr>
          <w:rFonts w:ascii="Tahoma" w:hAnsi="Tahoma" w:cs="Tahoma"/>
        </w:rPr>
        <w:t>action prévisible</w:t>
      </w:r>
      <w:r>
        <w:rPr>
          <w:rFonts w:ascii="Tahoma" w:hAnsi="Tahoma" w:cs="Tahoma"/>
        </w:rPr>
        <w:t xml:space="preserve"> dans un marché lourdement suracheté.</w:t>
      </w:r>
    </w:p>
    <w:p w14:paraId="2F8E9EFF" w14:textId="739BD78C" w:rsidR="00F517D1" w:rsidRDefault="0029126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la cassure du plat de SSB, l’indice a poursuivi son chemin pour terminer la semaine sur la borne basse d</w:t>
      </w:r>
      <w:r w:rsidR="00036BBB">
        <w:rPr>
          <w:rFonts w:ascii="Tahoma" w:hAnsi="Tahoma" w:cs="Tahoma"/>
        </w:rPr>
        <w:t>e son</w:t>
      </w:r>
      <w:r>
        <w:rPr>
          <w:rFonts w:ascii="Tahoma" w:hAnsi="Tahoma" w:cs="Tahoma"/>
        </w:rPr>
        <w:t xml:space="preserve"> nuage (SSA sur 3789). </w:t>
      </w:r>
      <w:r w:rsidR="0048699D">
        <w:rPr>
          <w:rFonts w:ascii="Tahoma" w:hAnsi="Tahoma" w:cs="Tahoma"/>
        </w:rPr>
        <w:t xml:space="preserve">Une poursuite de la baisse sur la KS </w:t>
      </w:r>
      <w:r w:rsidR="00036BBB">
        <w:rPr>
          <w:rFonts w:ascii="Tahoma" w:hAnsi="Tahoma" w:cs="Tahoma"/>
        </w:rPr>
        <w:t>ou d</w:t>
      </w:r>
      <w:r w:rsidR="0048699D">
        <w:rPr>
          <w:rFonts w:ascii="Tahoma" w:hAnsi="Tahoma" w:cs="Tahoma"/>
        </w:rPr>
        <w:t>es 50% de retracement sera conditionné</w:t>
      </w:r>
      <w:r w:rsidR="00036BBB">
        <w:rPr>
          <w:rFonts w:ascii="Tahoma" w:hAnsi="Tahoma" w:cs="Tahoma"/>
        </w:rPr>
        <w:t>e</w:t>
      </w:r>
      <w:r w:rsidR="0048699D">
        <w:rPr>
          <w:rFonts w:ascii="Tahoma" w:hAnsi="Tahoma" w:cs="Tahoma"/>
        </w:rPr>
        <w:t xml:space="preserve"> cette semaine par l’invalidation de la SSA, soit la borne basse du nuage.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69B8D53" w14:textId="0A120E63" w:rsidR="0058352B" w:rsidRDefault="00835AC6" w:rsidP="0058352B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8352B" w:rsidRPr="0058352B">
        <w:rPr>
          <w:rFonts w:ascii="Tahoma" w:hAnsi="Tahoma" w:cs="Tahoma"/>
        </w:rPr>
        <w:t xml:space="preserve"> </w:t>
      </w:r>
      <w:r w:rsidR="0058352B">
        <w:rPr>
          <w:rFonts w:ascii="Tahoma" w:hAnsi="Tahoma" w:cs="Tahoma"/>
        </w:rPr>
        <w:t>Le contexte économique avantage la baisse mais cette dernière ne pourra prendre du poids qu’en dépassement de 3789.</w:t>
      </w:r>
    </w:p>
    <w:p w14:paraId="655E9AC0" w14:textId="388965C5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 w:rsidSect="00F517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6BBB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9126C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8699D"/>
    <w:rsid w:val="004A5154"/>
    <w:rsid w:val="00531928"/>
    <w:rsid w:val="005440A4"/>
    <w:rsid w:val="00546A5A"/>
    <w:rsid w:val="00566580"/>
    <w:rsid w:val="00567AF3"/>
    <w:rsid w:val="0058352B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17D1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79</cp:revision>
  <dcterms:created xsi:type="dcterms:W3CDTF">2021-11-25T09:44:00Z</dcterms:created>
  <dcterms:modified xsi:type="dcterms:W3CDTF">2022-12-17T16:13:00Z</dcterms:modified>
</cp:coreProperties>
</file>