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58C6428" w:rsidR="00902D2F" w:rsidRDefault="0073546B" w:rsidP="00B41C02">
      <w:pPr>
        <w:jc w:val="both"/>
        <w:rPr>
          <w:rFonts w:ascii="Tahoma" w:hAnsi="Tahoma" w:cs="Tahoma"/>
        </w:rPr>
      </w:pPr>
      <w:r>
        <w:rPr>
          <w:noProof/>
        </w:rPr>
        <w:drawing>
          <wp:inline distT="0" distB="0" distL="0" distR="0" wp14:anchorId="26B10CEF" wp14:editId="31DA715F">
            <wp:extent cx="6488360" cy="2865120"/>
            <wp:effectExtent l="0" t="0" r="825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95071" cy="2868083"/>
                    </a:xfrm>
                    <a:prstGeom prst="rect">
                      <a:avLst/>
                    </a:prstGeom>
                    <a:noFill/>
                    <a:ln>
                      <a:noFill/>
                    </a:ln>
                  </pic:spPr>
                </pic:pic>
              </a:graphicData>
            </a:graphic>
          </wp:inline>
        </w:drawing>
      </w:r>
    </w:p>
    <w:p w14:paraId="54A7CD45" w14:textId="6BBFCFB0" w:rsidR="00F71B77" w:rsidRDefault="00BB6D9D" w:rsidP="00263ED0">
      <w:pPr>
        <w:jc w:val="both"/>
        <w:rPr>
          <w:rFonts w:ascii="Tahoma" w:hAnsi="Tahoma" w:cs="Tahoma"/>
        </w:rPr>
      </w:pPr>
      <w:r>
        <w:rPr>
          <w:rFonts w:ascii="Tahoma" w:hAnsi="Tahoma" w:cs="Tahoma"/>
        </w:rPr>
        <w:t xml:space="preserve"> </w:t>
      </w:r>
      <w:r w:rsidR="0073546B">
        <w:rPr>
          <w:rFonts w:ascii="Tahoma" w:hAnsi="Tahoma" w:cs="Tahoma"/>
        </w:rPr>
        <w:t xml:space="preserve">Malgré un nouveau plus haut cette semaine à 4275, la </w:t>
      </w:r>
      <w:r w:rsidR="00536CD2">
        <w:rPr>
          <w:rFonts w:ascii="Tahoma" w:hAnsi="Tahoma" w:cs="Tahoma"/>
        </w:rPr>
        <w:t>clôture</w:t>
      </w:r>
      <w:r w:rsidR="0073546B">
        <w:rPr>
          <w:rFonts w:ascii="Tahoma" w:hAnsi="Tahoma" w:cs="Tahoma"/>
        </w:rPr>
        <w:t xml:space="preserve"> de l’eurostoxx 50 donne une structure en harami baissier. </w:t>
      </w:r>
      <w:r w:rsidR="00F71B77">
        <w:rPr>
          <w:rFonts w:ascii="Tahoma" w:hAnsi="Tahoma" w:cs="Tahoma"/>
        </w:rPr>
        <w:t xml:space="preserve">Cette formation se classe dans les alertes. Elle nous dit que le marché a atteint son but. Acheteurs et vendeurs </w:t>
      </w:r>
      <w:r w:rsidR="0082541E">
        <w:rPr>
          <w:rFonts w:ascii="Tahoma" w:hAnsi="Tahoma" w:cs="Tahoma"/>
        </w:rPr>
        <w:t>se trouve</w:t>
      </w:r>
      <w:r w:rsidR="005F03F5">
        <w:rPr>
          <w:rFonts w:ascii="Tahoma" w:hAnsi="Tahoma" w:cs="Tahoma"/>
        </w:rPr>
        <w:t>nt</w:t>
      </w:r>
      <w:r w:rsidR="00F71B77">
        <w:rPr>
          <w:rFonts w:ascii="Tahoma" w:hAnsi="Tahoma" w:cs="Tahoma"/>
        </w:rPr>
        <w:t xml:space="preserve"> maintenant à égalité pour </w:t>
      </w:r>
      <w:r w:rsidR="00536CD2">
        <w:rPr>
          <w:rFonts w:ascii="Tahoma" w:hAnsi="Tahoma" w:cs="Tahoma"/>
        </w:rPr>
        <w:t>déterminer</w:t>
      </w:r>
      <w:r w:rsidR="00F71B77">
        <w:rPr>
          <w:rFonts w:ascii="Tahoma" w:hAnsi="Tahoma" w:cs="Tahoma"/>
        </w:rPr>
        <w:t xml:space="preserve"> une nouvelle direction.</w:t>
      </w:r>
    </w:p>
    <w:p w14:paraId="6964919E" w14:textId="4BB8089A" w:rsidR="00F71B77" w:rsidRDefault="00111F7A" w:rsidP="00263ED0">
      <w:pPr>
        <w:jc w:val="both"/>
        <w:rPr>
          <w:rFonts w:ascii="Tahoma" w:hAnsi="Tahoma" w:cs="Tahoma"/>
        </w:rPr>
      </w:pPr>
      <w:r>
        <w:rPr>
          <w:rFonts w:ascii="Tahoma" w:hAnsi="Tahoma" w:cs="Tahoma"/>
        </w:rPr>
        <w:t xml:space="preserve">Techniquement, deux </w:t>
      </w:r>
      <w:r w:rsidR="008C2DA0">
        <w:rPr>
          <w:rFonts w:ascii="Tahoma" w:hAnsi="Tahoma" w:cs="Tahoma"/>
        </w:rPr>
        <w:t>éléments</w:t>
      </w:r>
      <w:r>
        <w:rPr>
          <w:rFonts w:ascii="Tahoma" w:hAnsi="Tahoma" w:cs="Tahoma"/>
        </w:rPr>
        <w:t xml:space="preserve"> nous </w:t>
      </w:r>
      <w:r w:rsidR="00536CD2">
        <w:rPr>
          <w:rFonts w:ascii="Tahoma" w:hAnsi="Tahoma" w:cs="Tahoma"/>
        </w:rPr>
        <w:t>seront</w:t>
      </w:r>
      <w:r>
        <w:rPr>
          <w:rFonts w:ascii="Tahoma" w:hAnsi="Tahoma" w:cs="Tahoma"/>
        </w:rPr>
        <w:t xml:space="preserve"> utiles pour envisager les prochains mouvements de l’indice. Le premier sera le plat de SSA de la LS à 4203. Après avoir servi de résistance, il devra devenir un support. </w:t>
      </w:r>
      <w:r w:rsidR="008C2DA0">
        <w:rPr>
          <w:rFonts w:ascii="Tahoma" w:hAnsi="Tahoma" w:cs="Tahoma"/>
        </w:rPr>
        <w:t>Un</w:t>
      </w:r>
      <w:r>
        <w:rPr>
          <w:rFonts w:ascii="Tahoma" w:hAnsi="Tahoma" w:cs="Tahoma"/>
        </w:rPr>
        <w:t xml:space="preserve"> dépassement </w:t>
      </w:r>
      <w:r w:rsidR="008C2DA0">
        <w:rPr>
          <w:rFonts w:ascii="Tahoma" w:hAnsi="Tahoma" w:cs="Tahoma"/>
        </w:rPr>
        <w:t xml:space="preserve">durable </w:t>
      </w:r>
      <w:r>
        <w:rPr>
          <w:rFonts w:ascii="Tahoma" w:hAnsi="Tahoma" w:cs="Tahoma"/>
        </w:rPr>
        <w:t xml:space="preserve">permettra d’envisager une poursuite de la domination des acheteurs. Le second point prendra son importance en cassure de 4203. En effet, j’évoquais la semaine dernier la distance trop importante entre cours et TS. Cet </w:t>
      </w:r>
      <w:r w:rsidR="00536CD2">
        <w:rPr>
          <w:rFonts w:ascii="Tahoma" w:hAnsi="Tahoma" w:cs="Tahoma"/>
        </w:rPr>
        <w:t>écart</w:t>
      </w:r>
      <w:r>
        <w:rPr>
          <w:rFonts w:ascii="Tahoma" w:hAnsi="Tahoma" w:cs="Tahoma"/>
        </w:rPr>
        <w:t xml:space="preserve"> tradui</w:t>
      </w:r>
      <w:r w:rsidR="008C2DA0">
        <w:rPr>
          <w:rFonts w:ascii="Tahoma" w:hAnsi="Tahoma" w:cs="Tahoma"/>
        </w:rPr>
        <w:t>t</w:t>
      </w:r>
      <w:r>
        <w:rPr>
          <w:rFonts w:ascii="Tahoma" w:hAnsi="Tahoma" w:cs="Tahoma"/>
        </w:rPr>
        <w:t xml:space="preserve"> un marché surtendu </w:t>
      </w:r>
      <w:r w:rsidR="008C2DA0">
        <w:rPr>
          <w:rFonts w:ascii="Tahoma" w:hAnsi="Tahoma" w:cs="Tahoma"/>
        </w:rPr>
        <w:t>qui</w:t>
      </w:r>
      <w:r>
        <w:rPr>
          <w:rFonts w:ascii="Tahoma" w:hAnsi="Tahoma" w:cs="Tahoma"/>
        </w:rPr>
        <w:t xml:space="preserve"> limite le potentiel haussier. Dans </w:t>
      </w:r>
      <w:r w:rsidR="008C2DA0">
        <w:rPr>
          <w:rFonts w:ascii="Tahoma" w:hAnsi="Tahoma" w:cs="Tahoma"/>
        </w:rPr>
        <w:t>un</w:t>
      </w:r>
      <w:r>
        <w:rPr>
          <w:rFonts w:ascii="Tahoma" w:hAnsi="Tahoma" w:cs="Tahoma"/>
        </w:rPr>
        <w:t xml:space="preserve"> contexte</w:t>
      </w:r>
      <w:r w:rsidR="00C16F1B">
        <w:rPr>
          <w:rFonts w:ascii="Tahoma" w:hAnsi="Tahoma" w:cs="Tahoma"/>
        </w:rPr>
        <w:t xml:space="preserve"> plutôt correctif</w:t>
      </w:r>
      <w:r>
        <w:rPr>
          <w:rFonts w:ascii="Tahoma" w:hAnsi="Tahoma" w:cs="Tahoma"/>
        </w:rPr>
        <w:t>, une</w:t>
      </w:r>
      <w:r w:rsidR="00C16F1B">
        <w:rPr>
          <w:rFonts w:ascii="Tahoma" w:hAnsi="Tahoma" w:cs="Tahoma"/>
        </w:rPr>
        <w:t xml:space="preserve"> poursuite de la baisse devrait </w:t>
      </w:r>
      <w:r w:rsidR="008C2DA0">
        <w:rPr>
          <w:rFonts w:ascii="Tahoma" w:hAnsi="Tahoma" w:cs="Tahoma"/>
        </w:rPr>
        <w:t xml:space="preserve">ainsi </w:t>
      </w:r>
      <w:r w:rsidR="00C16F1B">
        <w:rPr>
          <w:rFonts w:ascii="Tahoma" w:hAnsi="Tahoma" w:cs="Tahoma"/>
        </w:rPr>
        <w:t>se limiter à la TS actuellement sur 4020.</w:t>
      </w:r>
    </w:p>
    <w:p w14:paraId="10BB9766" w14:textId="326E8EEF" w:rsidR="00723F77" w:rsidRDefault="00723F77" w:rsidP="00041E45">
      <w:pPr>
        <w:jc w:val="both"/>
        <w:rPr>
          <w:rFonts w:ascii="Tahoma" w:hAnsi="Tahoma" w:cs="Tahoma"/>
        </w:rPr>
      </w:pPr>
    </w:p>
    <w:p w14:paraId="566E484E" w14:textId="77777777" w:rsidR="008C2DA0" w:rsidRDefault="008C2DA0" w:rsidP="00041E45">
      <w:pPr>
        <w:jc w:val="both"/>
        <w:rPr>
          <w:rFonts w:ascii="Tahoma" w:hAnsi="Tahoma" w:cs="Tahoma"/>
        </w:rPr>
      </w:pPr>
    </w:p>
    <w:p w14:paraId="655E9AC0" w14:textId="5FD8BE3D"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536CD2">
        <w:rPr>
          <w:rFonts w:ascii="Tahoma" w:hAnsi="Tahoma" w:cs="Tahoma"/>
        </w:rPr>
        <w:t xml:space="preserve"> R</w:t>
      </w:r>
      <w:r w:rsidR="001C568F">
        <w:rPr>
          <w:rFonts w:ascii="Tahoma" w:hAnsi="Tahoma" w:cs="Tahoma"/>
        </w:rPr>
        <w:t xml:space="preserve">eprise de la hausse en maintien des prix </w:t>
      </w:r>
      <w:r w:rsidR="00536CD2">
        <w:rPr>
          <w:rFonts w:ascii="Tahoma" w:hAnsi="Tahoma" w:cs="Tahoma"/>
        </w:rPr>
        <w:t>au-dessus</w:t>
      </w:r>
      <w:r w:rsidR="001C568F">
        <w:rPr>
          <w:rFonts w:ascii="Tahoma" w:hAnsi="Tahoma" w:cs="Tahoma"/>
        </w:rPr>
        <w:t xml:space="preserve"> de 4203. Sinon baisse corrective sur 4020.</w:t>
      </w:r>
    </w:p>
    <w:p w14:paraId="19070533" w14:textId="3D5F439A" w:rsidR="008C2DA0" w:rsidRDefault="008C2DA0" w:rsidP="00041E45">
      <w:pPr>
        <w:jc w:val="both"/>
        <w:rPr>
          <w:rFonts w:ascii="Tahoma" w:hAnsi="Tahoma" w:cs="Tahoma"/>
        </w:rPr>
      </w:pPr>
    </w:p>
    <w:p w14:paraId="0AB14F21" w14:textId="77777777" w:rsidR="008C2DA0" w:rsidRDefault="008C2DA0" w:rsidP="00041E45">
      <w:pPr>
        <w:jc w:val="both"/>
        <w:rPr>
          <w:rFonts w:ascii="Tahoma" w:hAnsi="Tahoma" w:cs="Tahoma"/>
        </w:rPr>
      </w:pP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11F7A"/>
    <w:rsid w:val="00134AFA"/>
    <w:rsid w:val="0014687D"/>
    <w:rsid w:val="0015581D"/>
    <w:rsid w:val="00163C46"/>
    <w:rsid w:val="001705F4"/>
    <w:rsid w:val="00190995"/>
    <w:rsid w:val="001C568F"/>
    <w:rsid w:val="001D474B"/>
    <w:rsid w:val="001F650A"/>
    <w:rsid w:val="002003AD"/>
    <w:rsid w:val="002421FE"/>
    <w:rsid w:val="00262E25"/>
    <w:rsid w:val="00263ED0"/>
    <w:rsid w:val="00294294"/>
    <w:rsid w:val="002A1F8E"/>
    <w:rsid w:val="002B5CB1"/>
    <w:rsid w:val="002C0A31"/>
    <w:rsid w:val="002F54B0"/>
    <w:rsid w:val="0030643B"/>
    <w:rsid w:val="00337611"/>
    <w:rsid w:val="00340FD9"/>
    <w:rsid w:val="00352DD9"/>
    <w:rsid w:val="003C2E49"/>
    <w:rsid w:val="0040171B"/>
    <w:rsid w:val="00467005"/>
    <w:rsid w:val="004A5154"/>
    <w:rsid w:val="00531928"/>
    <w:rsid w:val="00536CD2"/>
    <w:rsid w:val="005440A4"/>
    <w:rsid w:val="00546A5A"/>
    <w:rsid w:val="00566580"/>
    <w:rsid w:val="00567AF3"/>
    <w:rsid w:val="00583BC8"/>
    <w:rsid w:val="005B2488"/>
    <w:rsid w:val="005F03F5"/>
    <w:rsid w:val="00654380"/>
    <w:rsid w:val="006E32BB"/>
    <w:rsid w:val="00723F77"/>
    <w:rsid w:val="0073546B"/>
    <w:rsid w:val="00744696"/>
    <w:rsid w:val="00772067"/>
    <w:rsid w:val="0077545D"/>
    <w:rsid w:val="007A0E6C"/>
    <w:rsid w:val="007B661D"/>
    <w:rsid w:val="007D19FF"/>
    <w:rsid w:val="007D2085"/>
    <w:rsid w:val="0082541E"/>
    <w:rsid w:val="0083454A"/>
    <w:rsid w:val="00835AC6"/>
    <w:rsid w:val="00837B38"/>
    <w:rsid w:val="00896554"/>
    <w:rsid w:val="008A7407"/>
    <w:rsid w:val="008C2DA0"/>
    <w:rsid w:val="008F10C2"/>
    <w:rsid w:val="00902D2F"/>
    <w:rsid w:val="00961FDF"/>
    <w:rsid w:val="00983B7D"/>
    <w:rsid w:val="009A37C2"/>
    <w:rsid w:val="009F3AB8"/>
    <w:rsid w:val="00A11606"/>
    <w:rsid w:val="00A6401C"/>
    <w:rsid w:val="00A81AB7"/>
    <w:rsid w:val="00AE7F3B"/>
    <w:rsid w:val="00B34260"/>
    <w:rsid w:val="00B41C02"/>
    <w:rsid w:val="00B50E38"/>
    <w:rsid w:val="00B554B8"/>
    <w:rsid w:val="00B64EE0"/>
    <w:rsid w:val="00BB0E32"/>
    <w:rsid w:val="00BB6D9D"/>
    <w:rsid w:val="00BC77A5"/>
    <w:rsid w:val="00BD3FC1"/>
    <w:rsid w:val="00BE504F"/>
    <w:rsid w:val="00C16F1B"/>
    <w:rsid w:val="00C17ED7"/>
    <w:rsid w:val="00C41F15"/>
    <w:rsid w:val="00C70171"/>
    <w:rsid w:val="00C70A68"/>
    <w:rsid w:val="00C82E98"/>
    <w:rsid w:val="00CC7C21"/>
    <w:rsid w:val="00CE0886"/>
    <w:rsid w:val="00CF2516"/>
    <w:rsid w:val="00CF6D63"/>
    <w:rsid w:val="00D23B28"/>
    <w:rsid w:val="00D46C8D"/>
    <w:rsid w:val="00D76B43"/>
    <w:rsid w:val="00DE5444"/>
    <w:rsid w:val="00DF072F"/>
    <w:rsid w:val="00E32014"/>
    <w:rsid w:val="00EB58BA"/>
    <w:rsid w:val="00F04A6E"/>
    <w:rsid w:val="00F04DEF"/>
    <w:rsid w:val="00F31070"/>
    <w:rsid w:val="00F53F10"/>
    <w:rsid w:val="00F636F8"/>
    <w:rsid w:val="00F71B77"/>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762</TotalTime>
  <Pages>2</Pages>
  <Words>307</Words>
  <Characters>1691</Characters>
  <Application>Microsoft Office Word</Application>
  <DocSecurity>0</DocSecurity>
  <Lines>14</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84</cp:revision>
  <dcterms:created xsi:type="dcterms:W3CDTF">2021-11-25T09:44:00Z</dcterms:created>
  <dcterms:modified xsi:type="dcterms:W3CDTF">2023-02-11T18:05:00Z</dcterms:modified>
</cp:coreProperties>
</file>