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2F315B54" w:rsidR="00902D2F" w:rsidRDefault="00206C5D" w:rsidP="00B41C02">
      <w:pPr>
        <w:jc w:val="both"/>
        <w:rPr>
          <w:rFonts w:ascii="Tahoma" w:hAnsi="Tahoma" w:cs="Tahoma"/>
        </w:rPr>
      </w:pPr>
      <w:r>
        <w:rPr>
          <w:noProof/>
        </w:rPr>
        <w:drawing>
          <wp:inline distT="0" distB="0" distL="0" distR="0" wp14:anchorId="46B91B4F" wp14:editId="32A3AA9F">
            <wp:extent cx="5760720" cy="375666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756660"/>
                    </a:xfrm>
                    <a:prstGeom prst="rect">
                      <a:avLst/>
                    </a:prstGeom>
                    <a:noFill/>
                    <a:ln>
                      <a:noFill/>
                    </a:ln>
                  </pic:spPr>
                </pic:pic>
              </a:graphicData>
            </a:graphic>
          </wp:inline>
        </w:drawing>
      </w:r>
    </w:p>
    <w:p w14:paraId="7AC4D2D2" w14:textId="31146A18" w:rsidR="00DF072F" w:rsidRDefault="00041E45" w:rsidP="00B41C02">
      <w:pPr>
        <w:jc w:val="both"/>
        <w:rPr>
          <w:rFonts w:ascii="Tahoma" w:hAnsi="Tahoma" w:cs="Tahoma"/>
        </w:rPr>
      </w:pPr>
      <w:r>
        <w:rPr>
          <w:rFonts w:ascii="Tahoma" w:hAnsi="Tahoma" w:cs="Tahoma"/>
        </w:rPr>
        <w:t>L</w:t>
      </w:r>
      <w:r w:rsidR="00630D63">
        <w:rPr>
          <w:rFonts w:ascii="Tahoma" w:hAnsi="Tahoma" w:cs="Tahoma"/>
        </w:rPr>
        <w:t xml:space="preserve">a structure de retournement en avalement haussier de la semaine dernière s’est </w:t>
      </w:r>
      <w:r w:rsidR="00BC1840">
        <w:rPr>
          <w:rFonts w:ascii="Tahoma" w:hAnsi="Tahoma" w:cs="Tahoma"/>
        </w:rPr>
        <w:t>prolongée</w:t>
      </w:r>
      <w:r w:rsidR="00630D63">
        <w:rPr>
          <w:rFonts w:ascii="Tahoma" w:hAnsi="Tahoma" w:cs="Tahoma"/>
        </w:rPr>
        <w:t xml:space="preserve"> au cours des dernières séances pour donner une longue bougie blanche.</w:t>
      </w:r>
    </w:p>
    <w:p w14:paraId="05DB40E9" w14:textId="3B5ADD82" w:rsidR="00A57871" w:rsidRDefault="00A57871" w:rsidP="00B41C02">
      <w:pPr>
        <w:jc w:val="both"/>
        <w:rPr>
          <w:rFonts w:ascii="Tahoma" w:hAnsi="Tahoma" w:cs="Tahoma"/>
        </w:rPr>
      </w:pPr>
      <w:r>
        <w:rPr>
          <w:rFonts w:ascii="Tahoma" w:hAnsi="Tahoma" w:cs="Tahoma"/>
        </w:rPr>
        <w:t>Hors contexte de stress, cet enchainement nous aurait signaler que le contrat Bund avait terminer sa vague de baisse et qu’il était prêt à revenir sur ces précédents sommets.</w:t>
      </w:r>
    </w:p>
    <w:p w14:paraId="59FDDDFD" w14:textId="451AD2C3" w:rsidR="006B0F4C" w:rsidRDefault="00D644C4" w:rsidP="00B41C02">
      <w:pPr>
        <w:jc w:val="both"/>
        <w:rPr>
          <w:rFonts w:ascii="Tahoma" w:hAnsi="Tahoma" w:cs="Tahoma"/>
        </w:rPr>
      </w:pPr>
      <w:r>
        <w:rPr>
          <w:rFonts w:ascii="Tahoma" w:hAnsi="Tahoma" w:cs="Tahoma"/>
        </w:rPr>
        <w:t xml:space="preserve">Mais </w:t>
      </w:r>
      <w:r w:rsidR="00BC1840">
        <w:rPr>
          <w:rFonts w:ascii="Tahoma" w:hAnsi="Tahoma" w:cs="Tahoma"/>
        </w:rPr>
        <w:t>voilà</w:t>
      </w:r>
      <w:r>
        <w:rPr>
          <w:rFonts w:ascii="Tahoma" w:hAnsi="Tahoma" w:cs="Tahoma"/>
        </w:rPr>
        <w:t xml:space="preserve"> les faillites de banques US ont poussé les investisseurs à </w:t>
      </w:r>
      <w:r w:rsidR="00BC1840">
        <w:rPr>
          <w:rFonts w:ascii="Tahoma" w:hAnsi="Tahoma" w:cs="Tahoma"/>
        </w:rPr>
        <w:t>privilégier</w:t>
      </w:r>
      <w:r>
        <w:rPr>
          <w:rFonts w:ascii="Tahoma" w:hAnsi="Tahoma" w:cs="Tahoma"/>
        </w:rPr>
        <w:t xml:space="preserve"> la sécurité en sortant des marchés à risque pour venir sur </w:t>
      </w:r>
      <w:r w:rsidR="0044479B">
        <w:rPr>
          <w:rFonts w:ascii="Tahoma" w:hAnsi="Tahoma" w:cs="Tahoma"/>
        </w:rPr>
        <w:t>des emprunts d’</w:t>
      </w:r>
      <w:r w:rsidR="00BC1840">
        <w:rPr>
          <w:rFonts w:ascii="Tahoma" w:hAnsi="Tahoma" w:cs="Tahoma"/>
        </w:rPr>
        <w:t>état</w:t>
      </w:r>
      <w:r w:rsidR="006B0F4C">
        <w:rPr>
          <w:rFonts w:ascii="Tahoma" w:hAnsi="Tahoma" w:cs="Tahoma"/>
        </w:rPr>
        <w:t xml:space="preserve"> (</w:t>
      </w:r>
      <w:r w:rsidR="00BC1840">
        <w:rPr>
          <w:rFonts w:ascii="Tahoma" w:hAnsi="Tahoma" w:cs="Tahoma"/>
        </w:rPr>
        <w:t>Fly</w:t>
      </w:r>
      <w:r w:rsidR="006B0F4C">
        <w:rPr>
          <w:rFonts w:ascii="Tahoma" w:hAnsi="Tahoma" w:cs="Tahoma"/>
        </w:rPr>
        <w:t xml:space="preserve"> to quality).</w:t>
      </w:r>
      <w:r w:rsidR="00047165">
        <w:rPr>
          <w:rFonts w:ascii="Tahoma" w:hAnsi="Tahoma" w:cs="Tahoma"/>
        </w:rPr>
        <w:t xml:space="preserve"> </w:t>
      </w:r>
      <w:r w:rsidR="004C5D1E">
        <w:rPr>
          <w:rFonts w:ascii="Tahoma" w:hAnsi="Tahoma" w:cs="Tahoma"/>
        </w:rPr>
        <w:t>Ma</w:t>
      </w:r>
      <w:r w:rsidR="00047165">
        <w:rPr>
          <w:rFonts w:ascii="Tahoma" w:hAnsi="Tahoma" w:cs="Tahoma"/>
        </w:rPr>
        <w:t>is</w:t>
      </w:r>
      <w:r w:rsidR="004C5D1E">
        <w:rPr>
          <w:rFonts w:ascii="Tahoma" w:hAnsi="Tahoma" w:cs="Tahoma"/>
        </w:rPr>
        <w:t xml:space="preserve"> tout cela nous sort du contexte </w:t>
      </w:r>
      <w:r w:rsidR="005929D6">
        <w:rPr>
          <w:rFonts w:ascii="Tahoma" w:hAnsi="Tahoma" w:cs="Tahoma"/>
        </w:rPr>
        <w:t>graphique</w:t>
      </w:r>
      <w:r w:rsidR="004C5D1E">
        <w:rPr>
          <w:rFonts w:ascii="Tahoma" w:hAnsi="Tahoma" w:cs="Tahoma"/>
        </w:rPr>
        <w:t>.</w:t>
      </w:r>
    </w:p>
    <w:p w14:paraId="374D1F17" w14:textId="17F166E7" w:rsidR="00583BC8" w:rsidRDefault="005929D6" w:rsidP="00B41C02">
      <w:pPr>
        <w:jc w:val="both"/>
        <w:rPr>
          <w:rFonts w:ascii="Tahoma" w:hAnsi="Tahoma" w:cs="Tahoma"/>
        </w:rPr>
      </w:pPr>
      <w:r>
        <w:rPr>
          <w:rFonts w:ascii="Tahoma" w:hAnsi="Tahoma" w:cs="Tahoma"/>
        </w:rPr>
        <w:t>Techniquement, je limiterai la signification et l’impact haussier des deux derniers chandeliers.</w:t>
      </w:r>
      <w:r w:rsidR="002621E6">
        <w:rPr>
          <w:rFonts w:ascii="Tahoma" w:hAnsi="Tahoma" w:cs="Tahoma"/>
        </w:rPr>
        <w:t xml:space="preserve"> La hausse se poursuivra non pas parce que les acheteurs dominent les échanges mais parce que les intervenants recherchent une certaine sécurité. Sous 139.78, la TS restera quasi plate autour de 135.07. De part sa composition, la KS fera de même sur 136.10. </w:t>
      </w:r>
    </w:p>
    <w:p w14:paraId="10BB9766" w14:textId="36D0798E" w:rsidR="00723F77" w:rsidRDefault="0011383F" w:rsidP="00041E45">
      <w:pPr>
        <w:jc w:val="both"/>
        <w:rPr>
          <w:rFonts w:ascii="Tahoma" w:hAnsi="Tahoma" w:cs="Tahoma"/>
        </w:rPr>
      </w:pPr>
      <w:r>
        <w:rPr>
          <w:rFonts w:ascii="Tahoma" w:hAnsi="Tahoma" w:cs="Tahoma"/>
        </w:rPr>
        <w:t xml:space="preserve">Dans ce contexte, le niveau de stress du marché sera mesuré par rapport à ses </w:t>
      </w:r>
      <w:r w:rsidR="00C43EFF">
        <w:rPr>
          <w:rFonts w:ascii="Tahoma" w:hAnsi="Tahoma" w:cs="Tahoma"/>
        </w:rPr>
        <w:t xml:space="preserve">courbes (TS et KS). Un retour </w:t>
      </w:r>
      <w:r w:rsidR="00284DED">
        <w:rPr>
          <w:rFonts w:ascii="Tahoma" w:hAnsi="Tahoma" w:cs="Tahoma"/>
        </w:rPr>
        <w:t xml:space="preserve">des prix </w:t>
      </w:r>
      <w:r w:rsidR="00C43EFF">
        <w:rPr>
          <w:rFonts w:ascii="Tahoma" w:hAnsi="Tahoma" w:cs="Tahoma"/>
        </w:rPr>
        <w:t>sous l</w:t>
      </w:r>
      <w:r w:rsidR="00284DED">
        <w:rPr>
          <w:rFonts w:ascii="Tahoma" w:hAnsi="Tahoma" w:cs="Tahoma"/>
        </w:rPr>
        <w:t>a</w:t>
      </w:r>
      <w:r w:rsidR="00C43EFF">
        <w:rPr>
          <w:rFonts w:ascii="Tahoma" w:hAnsi="Tahoma" w:cs="Tahoma"/>
        </w:rPr>
        <w:t xml:space="preserve"> TS </w:t>
      </w:r>
      <w:r w:rsidR="00284DED">
        <w:rPr>
          <w:rFonts w:ascii="Tahoma" w:hAnsi="Tahoma" w:cs="Tahoma"/>
        </w:rPr>
        <w:t xml:space="preserve">résultera d’une atténuation des craintes alors qu’un maintien </w:t>
      </w:r>
      <w:r w:rsidR="00BC1840">
        <w:rPr>
          <w:rFonts w:ascii="Tahoma" w:hAnsi="Tahoma" w:cs="Tahoma"/>
        </w:rPr>
        <w:t>au-dessus</w:t>
      </w:r>
      <w:r w:rsidR="00284DED">
        <w:rPr>
          <w:rFonts w:ascii="Tahoma" w:hAnsi="Tahoma" w:cs="Tahoma"/>
        </w:rPr>
        <w:t xml:space="preserve"> de la KS </w:t>
      </w:r>
      <w:r w:rsidR="006F4959">
        <w:rPr>
          <w:rFonts w:ascii="Tahoma" w:hAnsi="Tahoma" w:cs="Tahoma"/>
        </w:rPr>
        <w:t>découlera d’un niveau de stress élevé.</w:t>
      </w:r>
    </w:p>
    <w:p w14:paraId="2E975A96" w14:textId="537DF744" w:rsidR="00EE6B93" w:rsidRDefault="00B94D71" w:rsidP="00041E45">
      <w:pPr>
        <w:jc w:val="both"/>
        <w:rPr>
          <w:rFonts w:ascii="Tahoma" w:hAnsi="Tahoma" w:cs="Tahoma"/>
        </w:rPr>
      </w:pPr>
      <w:r>
        <w:rPr>
          <w:rFonts w:ascii="Tahoma" w:hAnsi="Tahoma" w:cs="Tahoma"/>
          <w:u w:val="single"/>
        </w:rPr>
        <w:t>CONCLUSION</w:t>
      </w:r>
      <w:r>
        <w:rPr>
          <w:rFonts w:ascii="Tahoma" w:hAnsi="Tahoma" w:cs="Tahoma"/>
        </w:rPr>
        <w:t> :</w:t>
      </w:r>
      <w:r w:rsidR="00EB3DB1">
        <w:rPr>
          <w:rFonts w:ascii="Tahoma" w:hAnsi="Tahoma" w:cs="Tahoma"/>
        </w:rPr>
        <w:t xml:space="preserve"> Pour la semaine TS et KS en pivot, soit respectivement 135.07 et 136.10</w:t>
      </w:r>
      <w:r w:rsidR="004029DD">
        <w:rPr>
          <w:rFonts w:ascii="Tahoma" w:hAnsi="Tahoma" w:cs="Tahoma"/>
        </w:rPr>
        <w:t>.</w:t>
      </w:r>
    </w:p>
    <w:p w14:paraId="2283D6B4" w14:textId="77777777" w:rsidR="004029DD" w:rsidRDefault="004029DD" w:rsidP="00041E45">
      <w:pPr>
        <w:jc w:val="both"/>
        <w:rPr>
          <w:rFonts w:ascii="Tahoma" w:hAnsi="Tahoma" w:cs="Tahoma"/>
        </w:rPr>
      </w:pPr>
    </w:p>
    <w:p w14:paraId="25E41663" w14:textId="77777777" w:rsidR="004029DD" w:rsidRDefault="004029DD"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47165"/>
    <w:rsid w:val="000524C5"/>
    <w:rsid w:val="000556C3"/>
    <w:rsid w:val="000833FB"/>
    <w:rsid w:val="00092058"/>
    <w:rsid w:val="000938CC"/>
    <w:rsid w:val="000B221E"/>
    <w:rsid w:val="000B7DFC"/>
    <w:rsid w:val="000C0DE4"/>
    <w:rsid w:val="000D4ED3"/>
    <w:rsid w:val="001018AD"/>
    <w:rsid w:val="00103ED4"/>
    <w:rsid w:val="00105B4E"/>
    <w:rsid w:val="0011383F"/>
    <w:rsid w:val="00134AFA"/>
    <w:rsid w:val="00135766"/>
    <w:rsid w:val="0014687D"/>
    <w:rsid w:val="0015581D"/>
    <w:rsid w:val="00163C46"/>
    <w:rsid w:val="001705F4"/>
    <w:rsid w:val="00190995"/>
    <w:rsid w:val="001A4796"/>
    <w:rsid w:val="001D474B"/>
    <w:rsid w:val="001F650A"/>
    <w:rsid w:val="002003AD"/>
    <w:rsid w:val="00206C5D"/>
    <w:rsid w:val="002421FE"/>
    <w:rsid w:val="002621E6"/>
    <w:rsid w:val="00262E25"/>
    <w:rsid w:val="00263ED0"/>
    <w:rsid w:val="00284DED"/>
    <w:rsid w:val="002A1F8E"/>
    <w:rsid w:val="002B5CB1"/>
    <w:rsid w:val="002C0A31"/>
    <w:rsid w:val="002F54B0"/>
    <w:rsid w:val="00303214"/>
    <w:rsid w:val="0030643B"/>
    <w:rsid w:val="00337611"/>
    <w:rsid w:val="00340FD9"/>
    <w:rsid w:val="00352DD9"/>
    <w:rsid w:val="003767E0"/>
    <w:rsid w:val="00397D3D"/>
    <w:rsid w:val="0040171B"/>
    <w:rsid w:val="004029DD"/>
    <w:rsid w:val="0044479B"/>
    <w:rsid w:val="00467005"/>
    <w:rsid w:val="004A2D2D"/>
    <w:rsid w:val="004A5154"/>
    <w:rsid w:val="004C5D1E"/>
    <w:rsid w:val="004F48EE"/>
    <w:rsid w:val="00531928"/>
    <w:rsid w:val="005440A4"/>
    <w:rsid w:val="00546A5A"/>
    <w:rsid w:val="005542C9"/>
    <w:rsid w:val="00566580"/>
    <w:rsid w:val="00567AF3"/>
    <w:rsid w:val="00583BC8"/>
    <w:rsid w:val="005929D6"/>
    <w:rsid w:val="00630D63"/>
    <w:rsid w:val="00654380"/>
    <w:rsid w:val="00664BE1"/>
    <w:rsid w:val="006B055C"/>
    <w:rsid w:val="006B0F4C"/>
    <w:rsid w:val="006E32BB"/>
    <w:rsid w:val="006E38E0"/>
    <w:rsid w:val="006F4959"/>
    <w:rsid w:val="00710599"/>
    <w:rsid w:val="00723F77"/>
    <w:rsid w:val="00744696"/>
    <w:rsid w:val="00772067"/>
    <w:rsid w:val="0077545D"/>
    <w:rsid w:val="007A0A4B"/>
    <w:rsid w:val="007A0E6C"/>
    <w:rsid w:val="007B1237"/>
    <w:rsid w:val="007B661D"/>
    <w:rsid w:val="007D19FF"/>
    <w:rsid w:val="007D2085"/>
    <w:rsid w:val="007D4181"/>
    <w:rsid w:val="0083454A"/>
    <w:rsid w:val="00837B38"/>
    <w:rsid w:val="00896554"/>
    <w:rsid w:val="008A7407"/>
    <w:rsid w:val="008F10C2"/>
    <w:rsid w:val="00902D2F"/>
    <w:rsid w:val="00961FDF"/>
    <w:rsid w:val="00983B7D"/>
    <w:rsid w:val="009A37C2"/>
    <w:rsid w:val="009F3AB8"/>
    <w:rsid w:val="00A11606"/>
    <w:rsid w:val="00A57871"/>
    <w:rsid w:val="00A6401C"/>
    <w:rsid w:val="00A81AB7"/>
    <w:rsid w:val="00AA522C"/>
    <w:rsid w:val="00AE7F3B"/>
    <w:rsid w:val="00B34260"/>
    <w:rsid w:val="00B41C02"/>
    <w:rsid w:val="00B4335A"/>
    <w:rsid w:val="00B50E38"/>
    <w:rsid w:val="00B554B8"/>
    <w:rsid w:val="00B64EE0"/>
    <w:rsid w:val="00B94D71"/>
    <w:rsid w:val="00BB0E32"/>
    <w:rsid w:val="00BB6D9D"/>
    <w:rsid w:val="00BC1840"/>
    <w:rsid w:val="00BC77A5"/>
    <w:rsid w:val="00BD3FC1"/>
    <w:rsid w:val="00C17ED7"/>
    <w:rsid w:val="00C41F15"/>
    <w:rsid w:val="00C43EFF"/>
    <w:rsid w:val="00C70171"/>
    <w:rsid w:val="00C70A68"/>
    <w:rsid w:val="00C82E98"/>
    <w:rsid w:val="00CB17C9"/>
    <w:rsid w:val="00CC72FF"/>
    <w:rsid w:val="00CC7C21"/>
    <w:rsid w:val="00CE0886"/>
    <w:rsid w:val="00CF2516"/>
    <w:rsid w:val="00CF6D63"/>
    <w:rsid w:val="00D23B28"/>
    <w:rsid w:val="00D46C8D"/>
    <w:rsid w:val="00D644C4"/>
    <w:rsid w:val="00DA1359"/>
    <w:rsid w:val="00DE5444"/>
    <w:rsid w:val="00DF072F"/>
    <w:rsid w:val="00E32014"/>
    <w:rsid w:val="00E3727C"/>
    <w:rsid w:val="00EB3DB1"/>
    <w:rsid w:val="00EB58BA"/>
    <w:rsid w:val="00EE6B93"/>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603</TotalTime>
  <Pages>2</Pages>
  <Words>335</Words>
  <Characters>1846</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113</cp:revision>
  <dcterms:created xsi:type="dcterms:W3CDTF">2021-11-25T09:44:00Z</dcterms:created>
  <dcterms:modified xsi:type="dcterms:W3CDTF">2023-03-19T11:16:00Z</dcterms:modified>
</cp:coreProperties>
</file>