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2BC694E" w:rsidR="00902D2F" w:rsidRDefault="0059202F" w:rsidP="00B41C02">
      <w:pPr>
        <w:jc w:val="both"/>
        <w:rPr>
          <w:rFonts w:ascii="Tahoma" w:hAnsi="Tahoma" w:cs="Tahoma"/>
        </w:rPr>
      </w:pPr>
      <w:r>
        <w:rPr>
          <w:noProof/>
        </w:rPr>
        <w:drawing>
          <wp:inline distT="0" distB="0" distL="0" distR="0" wp14:anchorId="60AD4BA0" wp14:editId="2EBAF07E">
            <wp:extent cx="6362700" cy="38252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70652" cy="3830021"/>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77C9FF23" w:rsidR="001705F4" w:rsidRDefault="00D07B79" w:rsidP="00263ED0">
      <w:pPr>
        <w:jc w:val="both"/>
        <w:rPr>
          <w:rFonts w:ascii="Tahoma" w:hAnsi="Tahoma" w:cs="Tahoma"/>
        </w:rPr>
      </w:pPr>
      <w:r>
        <w:rPr>
          <w:rFonts w:ascii="Tahoma" w:hAnsi="Tahoma" w:cs="Tahoma"/>
        </w:rPr>
        <w:t>Le doji de la semaine dernière n’a pas fait basculer le rapport de force. Cette chandelle n’était pas une alerte mais une pause dans la dynamique haussière qui se développe depuis le mois d’octobre dernier.</w:t>
      </w:r>
    </w:p>
    <w:p w14:paraId="3DEA98DF" w14:textId="3DC07636" w:rsidR="00D07B79" w:rsidRDefault="00D07B79" w:rsidP="00263ED0">
      <w:pPr>
        <w:jc w:val="both"/>
        <w:rPr>
          <w:rFonts w:ascii="Tahoma" w:hAnsi="Tahoma" w:cs="Tahoma"/>
        </w:rPr>
      </w:pPr>
      <w:r>
        <w:rPr>
          <w:rFonts w:ascii="Tahoma" w:hAnsi="Tahoma" w:cs="Tahoma"/>
        </w:rPr>
        <w:t>Le dépassement d</w:t>
      </w:r>
      <w:r w:rsidR="0097588D">
        <w:rPr>
          <w:rFonts w:ascii="Tahoma" w:hAnsi="Tahoma" w:cs="Tahoma"/>
        </w:rPr>
        <w:t>es</w:t>
      </w:r>
      <w:r>
        <w:rPr>
          <w:rFonts w:ascii="Tahoma" w:hAnsi="Tahoma" w:cs="Tahoma"/>
        </w:rPr>
        <w:t xml:space="preserve"> précédent</w:t>
      </w:r>
      <w:r w:rsidR="0097588D">
        <w:rPr>
          <w:rFonts w:ascii="Tahoma" w:hAnsi="Tahoma" w:cs="Tahoma"/>
        </w:rPr>
        <w:t>s</w:t>
      </w:r>
      <w:r>
        <w:rPr>
          <w:rFonts w:ascii="Tahoma" w:hAnsi="Tahoma" w:cs="Tahoma"/>
        </w:rPr>
        <w:t xml:space="preserve"> </w:t>
      </w:r>
      <w:r w:rsidR="0097588D">
        <w:rPr>
          <w:rFonts w:ascii="Tahoma" w:hAnsi="Tahoma" w:cs="Tahoma"/>
        </w:rPr>
        <w:t>haut</w:t>
      </w:r>
      <w:r>
        <w:rPr>
          <w:rFonts w:ascii="Tahoma" w:hAnsi="Tahoma" w:cs="Tahoma"/>
        </w:rPr>
        <w:t xml:space="preserve"> de </w:t>
      </w:r>
      <w:r w:rsidR="00443C97">
        <w:rPr>
          <w:rFonts w:ascii="Tahoma" w:hAnsi="Tahoma" w:cs="Tahoma"/>
        </w:rPr>
        <w:t>4</w:t>
      </w:r>
      <w:r>
        <w:rPr>
          <w:rFonts w:ascii="Tahoma" w:hAnsi="Tahoma" w:cs="Tahoma"/>
        </w:rPr>
        <w:t xml:space="preserve">325 est un signal positif mais l’arrivée de l’indice sur les sommets de </w:t>
      </w:r>
      <w:r w:rsidR="00E71084">
        <w:rPr>
          <w:rFonts w:ascii="Tahoma" w:hAnsi="Tahoma" w:cs="Tahoma"/>
        </w:rPr>
        <w:t>4400-</w:t>
      </w:r>
      <w:r>
        <w:rPr>
          <w:rFonts w:ascii="Tahoma" w:hAnsi="Tahoma" w:cs="Tahoma"/>
        </w:rPr>
        <w:t>4415</w:t>
      </w:r>
      <w:r w:rsidR="00853D4B">
        <w:rPr>
          <w:rFonts w:ascii="Tahoma" w:hAnsi="Tahoma" w:cs="Tahoma"/>
        </w:rPr>
        <w:t xml:space="preserve"> </w:t>
      </w:r>
      <w:r w:rsidR="0097588D">
        <w:rPr>
          <w:rFonts w:ascii="Tahoma" w:hAnsi="Tahoma" w:cs="Tahoma"/>
        </w:rPr>
        <w:t xml:space="preserve">(fin 2021 et début 2022) </w:t>
      </w:r>
      <w:r w:rsidR="00853D4B">
        <w:rPr>
          <w:rFonts w:ascii="Tahoma" w:hAnsi="Tahoma" w:cs="Tahoma"/>
        </w:rPr>
        <w:t xml:space="preserve">pourrait avoir un impact négatif sur les cours. </w:t>
      </w:r>
      <w:r w:rsidR="004330CC">
        <w:rPr>
          <w:rFonts w:ascii="Tahoma" w:hAnsi="Tahoma" w:cs="Tahoma"/>
        </w:rPr>
        <w:t>En effet, comme le montre les indicateurs techniques classiques ou l’écart entre prix et TS, l’eurostoxx 50 évolue dans un contexte de surachat. Contexte qui peut se prolonger encore un certain temps, mais contexte qui peut inciter plus facilement les acheteurs à réaliser leurs gains en cas de doute.</w:t>
      </w:r>
    </w:p>
    <w:p w14:paraId="65B16AE1" w14:textId="672C282C" w:rsidR="00583BC8" w:rsidRDefault="00443C97" w:rsidP="00B41C02">
      <w:pPr>
        <w:jc w:val="both"/>
        <w:rPr>
          <w:rFonts w:ascii="Tahoma" w:hAnsi="Tahoma" w:cs="Tahoma"/>
        </w:rPr>
      </w:pPr>
      <w:r>
        <w:rPr>
          <w:rFonts w:ascii="Tahoma" w:hAnsi="Tahoma" w:cs="Tahoma"/>
        </w:rPr>
        <w:t xml:space="preserve">Dans cet environnement, 4325 servira de base </w:t>
      </w:r>
      <w:r w:rsidR="00953AD9">
        <w:rPr>
          <w:rFonts w:ascii="Tahoma" w:hAnsi="Tahoma" w:cs="Tahoma"/>
        </w:rPr>
        <w:t xml:space="preserve">ou plus exactement de point bas, </w:t>
      </w:r>
      <w:r>
        <w:rPr>
          <w:rFonts w:ascii="Tahoma" w:hAnsi="Tahoma" w:cs="Tahoma"/>
        </w:rPr>
        <w:t>pour envisager une poursuite de la hausse au dela de 4415. Cela signifie que des corrections ne sont pas exclues mais qu’elles devront être limitées. En cassure de cette base de 4325, retour des prix sur le niveau de la TS de 4190.</w:t>
      </w:r>
    </w:p>
    <w:p w14:paraId="10BB9766" w14:textId="77777777" w:rsidR="00723F77" w:rsidRDefault="00723F77" w:rsidP="00041E45">
      <w:pPr>
        <w:jc w:val="both"/>
        <w:rPr>
          <w:rFonts w:ascii="Tahoma" w:hAnsi="Tahoma" w:cs="Tahoma"/>
        </w:rPr>
      </w:pPr>
    </w:p>
    <w:p w14:paraId="655E9AC0" w14:textId="36CD0A26" w:rsidR="00723F77" w:rsidRDefault="00835AC6" w:rsidP="00962A03">
      <w:pPr>
        <w:rPr>
          <w:rFonts w:ascii="Tahoma" w:hAnsi="Tahoma" w:cs="Tahoma"/>
        </w:rPr>
      </w:pPr>
      <w:r w:rsidRPr="00835AC6">
        <w:rPr>
          <w:rFonts w:ascii="Tahoma" w:hAnsi="Tahoma" w:cs="Tahoma"/>
          <w:u w:val="single"/>
        </w:rPr>
        <w:t>CONCLUSION</w:t>
      </w:r>
      <w:r>
        <w:rPr>
          <w:rFonts w:ascii="Tahoma" w:hAnsi="Tahoma" w:cs="Tahoma"/>
        </w:rPr>
        <w:t> :</w:t>
      </w:r>
      <w:r w:rsidR="00443C97">
        <w:rPr>
          <w:rFonts w:ascii="Tahoma" w:hAnsi="Tahoma" w:cs="Tahoma"/>
        </w:rPr>
        <w:t xml:space="preserve"> Pas de correction tant que l’indice se maintiendra au dessus de 4335.</w:t>
      </w:r>
    </w:p>
    <w:p w14:paraId="4BD0D4C6" w14:textId="77777777" w:rsidR="00443C97" w:rsidRDefault="00443C97"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lastRenderedPageBreak/>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C2E49"/>
    <w:rsid w:val="0040171B"/>
    <w:rsid w:val="004330CC"/>
    <w:rsid w:val="00443C97"/>
    <w:rsid w:val="00467005"/>
    <w:rsid w:val="004A5154"/>
    <w:rsid w:val="00531928"/>
    <w:rsid w:val="005440A4"/>
    <w:rsid w:val="00546A5A"/>
    <w:rsid w:val="00566580"/>
    <w:rsid w:val="00567AF3"/>
    <w:rsid w:val="00583BC8"/>
    <w:rsid w:val="0059202F"/>
    <w:rsid w:val="00654380"/>
    <w:rsid w:val="006E32BB"/>
    <w:rsid w:val="00723F77"/>
    <w:rsid w:val="00744696"/>
    <w:rsid w:val="00772067"/>
    <w:rsid w:val="0077545D"/>
    <w:rsid w:val="007A0E6C"/>
    <w:rsid w:val="007B661D"/>
    <w:rsid w:val="007D19FF"/>
    <w:rsid w:val="007D2085"/>
    <w:rsid w:val="0083454A"/>
    <w:rsid w:val="00835AC6"/>
    <w:rsid w:val="00837B38"/>
    <w:rsid w:val="00853D4B"/>
    <w:rsid w:val="00896554"/>
    <w:rsid w:val="008A7407"/>
    <w:rsid w:val="008F10C2"/>
    <w:rsid w:val="00902D2F"/>
    <w:rsid w:val="00953AD9"/>
    <w:rsid w:val="00961FDF"/>
    <w:rsid w:val="00962A03"/>
    <w:rsid w:val="0097588D"/>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07B79"/>
    <w:rsid w:val="00D23B28"/>
    <w:rsid w:val="00D46C8D"/>
    <w:rsid w:val="00DE5444"/>
    <w:rsid w:val="00DF072F"/>
    <w:rsid w:val="00E32014"/>
    <w:rsid w:val="00E7108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2</Pages>
  <Words>314</Words>
  <Characters>1728</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80</cp:revision>
  <dcterms:created xsi:type="dcterms:W3CDTF">2021-11-25T09:44:00Z</dcterms:created>
  <dcterms:modified xsi:type="dcterms:W3CDTF">2023-04-15T15:23:00Z</dcterms:modified>
</cp:coreProperties>
</file>