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C21CDE8" w:rsidR="00902D2F" w:rsidRDefault="00B327EA" w:rsidP="00B41C02">
      <w:pPr>
        <w:jc w:val="both"/>
        <w:rPr>
          <w:rFonts w:ascii="Tahoma" w:hAnsi="Tahoma" w:cs="Tahoma"/>
        </w:rPr>
      </w:pPr>
      <w:r>
        <w:rPr>
          <w:noProof/>
        </w:rPr>
        <w:drawing>
          <wp:inline distT="0" distB="0" distL="0" distR="0" wp14:anchorId="3A53BD18" wp14:editId="288966AE">
            <wp:extent cx="6316980" cy="4737735"/>
            <wp:effectExtent l="0" t="0" r="7620" b="571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16980" cy="4737735"/>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374D1F17" w14:textId="00B0C3C7" w:rsidR="00583BC8" w:rsidRDefault="00BB6D9D" w:rsidP="00B41C02">
      <w:pPr>
        <w:jc w:val="both"/>
        <w:rPr>
          <w:rFonts w:ascii="Tahoma" w:hAnsi="Tahoma" w:cs="Tahoma"/>
        </w:rPr>
      </w:pPr>
      <w:r>
        <w:rPr>
          <w:rFonts w:ascii="Tahoma" w:hAnsi="Tahoma" w:cs="Tahoma"/>
        </w:rPr>
        <w:t xml:space="preserve"> </w:t>
      </w:r>
      <w:r w:rsidR="00B327EA">
        <w:rPr>
          <w:rFonts w:ascii="Tahoma" w:hAnsi="Tahoma" w:cs="Tahoma"/>
        </w:rPr>
        <w:t>Je ne m’attarderai</w:t>
      </w:r>
      <w:r w:rsidR="00232417">
        <w:rPr>
          <w:rFonts w:ascii="Tahoma" w:hAnsi="Tahoma" w:cs="Tahoma"/>
        </w:rPr>
        <w:t>s</w:t>
      </w:r>
      <w:r w:rsidR="00B327EA">
        <w:rPr>
          <w:rFonts w:ascii="Tahoma" w:hAnsi="Tahoma" w:cs="Tahoma"/>
        </w:rPr>
        <w:t xml:space="preserve"> pas sur les données hebdomadaire</w:t>
      </w:r>
      <w:r w:rsidR="00232417">
        <w:rPr>
          <w:rFonts w:ascii="Tahoma" w:hAnsi="Tahoma" w:cs="Tahoma"/>
        </w:rPr>
        <w:t>s</w:t>
      </w:r>
      <w:r w:rsidR="00B327EA">
        <w:rPr>
          <w:rFonts w:ascii="Tahoma" w:hAnsi="Tahoma" w:cs="Tahoma"/>
        </w:rPr>
        <w:t xml:space="preserve"> parce que le graphique Daily nous apporte plus d’éléments pour analyser le contrat Bund</w:t>
      </w:r>
    </w:p>
    <w:p w14:paraId="2953B527" w14:textId="62D166D1" w:rsidR="00B327EA" w:rsidRDefault="00B327EA" w:rsidP="00B41C02">
      <w:pPr>
        <w:jc w:val="both"/>
        <w:rPr>
          <w:rFonts w:ascii="Tahoma" w:hAnsi="Tahoma" w:cs="Tahoma"/>
        </w:rPr>
      </w:pPr>
      <w:r>
        <w:rPr>
          <w:rFonts w:ascii="Tahoma" w:hAnsi="Tahoma" w:cs="Tahoma"/>
        </w:rPr>
        <w:t xml:space="preserve">Mais sur le moyen terme, la nouvelle chandelle noire repositionne les cours sous la zone pivot tracée par le plat de TS et de KS. En s’établissant sous respectivement 135.33 et 136.10, le </w:t>
      </w:r>
      <w:r w:rsidR="0002153C">
        <w:rPr>
          <w:rFonts w:ascii="Tahoma" w:hAnsi="Tahoma" w:cs="Tahoma"/>
        </w:rPr>
        <w:t xml:space="preserve">marché nous indique qu’il a évacué une bonne partie du stress lié au problème bancaire, même si ce dernier n’est peut etre pas totalement </w:t>
      </w:r>
      <w:r w:rsidR="0075074C">
        <w:rPr>
          <w:rFonts w:ascii="Tahoma" w:hAnsi="Tahoma" w:cs="Tahoma"/>
        </w:rPr>
        <w:t>terminé.</w:t>
      </w:r>
    </w:p>
    <w:p w14:paraId="16624169" w14:textId="2F1665E3" w:rsidR="0075074C" w:rsidRDefault="0075074C" w:rsidP="00B41C02">
      <w:pPr>
        <w:jc w:val="both"/>
        <w:rPr>
          <w:rFonts w:ascii="Tahoma" w:hAnsi="Tahoma" w:cs="Tahoma"/>
        </w:rPr>
      </w:pPr>
      <w:r>
        <w:rPr>
          <w:rFonts w:ascii="Tahoma" w:hAnsi="Tahoma" w:cs="Tahoma"/>
        </w:rPr>
        <w:t>Ainsi sous la zone pivot définie, les prix pourront poursuivre leur baisse en direction du support de long terme de 132.17</w:t>
      </w:r>
      <w:r w:rsidR="005C15D5">
        <w:rPr>
          <w:rFonts w:ascii="Tahoma" w:hAnsi="Tahoma" w:cs="Tahoma"/>
        </w:rPr>
        <w:t xml:space="preserve"> comme nous l’explique </w:t>
      </w:r>
      <w:r w:rsidR="00232417">
        <w:rPr>
          <w:rFonts w:ascii="Tahoma" w:hAnsi="Tahoma" w:cs="Tahoma"/>
        </w:rPr>
        <w:t xml:space="preserve">plus precisement </w:t>
      </w:r>
      <w:r w:rsidR="005C15D5">
        <w:rPr>
          <w:rFonts w:ascii="Tahoma" w:hAnsi="Tahoma" w:cs="Tahoma"/>
        </w:rPr>
        <w:t>le Daily.</w:t>
      </w:r>
    </w:p>
    <w:p w14:paraId="30BD2B33" w14:textId="77777777" w:rsidR="005C15D5" w:rsidRDefault="005C15D5" w:rsidP="00B41C02">
      <w:pPr>
        <w:jc w:val="both"/>
        <w:rPr>
          <w:rFonts w:ascii="Tahoma" w:hAnsi="Tahoma" w:cs="Tahoma"/>
        </w:rPr>
      </w:pPr>
    </w:p>
    <w:p w14:paraId="7DD2511B" w14:textId="77777777" w:rsidR="00B327EA" w:rsidRDefault="00B327EA" w:rsidP="00B41C02">
      <w:pPr>
        <w:jc w:val="both"/>
        <w:rPr>
          <w:rFonts w:ascii="Tahoma" w:hAnsi="Tahoma" w:cs="Tahoma"/>
        </w:rPr>
      </w:pPr>
    </w:p>
    <w:p w14:paraId="143EF986" w14:textId="094F84BE" w:rsidR="00B327EA" w:rsidRDefault="00B327EA" w:rsidP="00B41C02">
      <w:pPr>
        <w:jc w:val="both"/>
        <w:rPr>
          <w:rFonts w:ascii="Tahoma" w:hAnsi="Tahoma" w:cs="Tahoma"/>
        </w:rPr>
      </w:pPr>
    </w:p>
    <w:p w14:paraId="4AA435A1" w14:textId="77777777" w:rsidR="00232417" w:rsidRDefault="00232417" w:rsidP="00B41C02">
      <w:pPr>
        <w:jc w:val="both"/>
        <w:rPr>
          <w:rFonts w:ascii="Tahoma" w:hAnsi="Tahoma" w:cs="Tahoma"/>
        </w:rPr>
      </w:pPr>
    </w:p>
    <w:p w14:paraId="53AA9186" w14:textId="3287867B"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710BA38C" w14:textId="509C7E50" w:rsidR="00163C46" w:rsidRDefault="005C15D5" w:rsidP="00263ED0">
      <w:pPr>
        <w:jc w:val="both"/>
        <w:rPr>
          <w:rFonts w:ascii="Tahoma" w:hAnsi="Tahoma" w:cs="Tahoma"/>
        </w:rPr>
      </w:pPr>
      <w:r>
        <w:rPr>
          <w:noProof/>
        </w:rPr>
        <w:drawing>
          <wp:inline distT="0" distB="0" distL="0" distR="0" wp14:anchorId="105C248F" wp14:editId="5BD7C18C">
            <wp:extent cx="5760720" cy="43205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6AE3529E" w:rsidR="00467005" w:rsidRDefault="005C15D5" w:rsidP="00041E45">
      <w:pPr>
        <w:jc w:val="both"/>
        <w:rPr>
          <w:rFonts w:ascii="Tahoma" w:hAnsi="Tahoma" w:cs="Tahoma"/>
        </w:rPr>
      </w:pPr>
      <w:r>
        <w:rPr>
          <w:rFonts w:ascii="Tahoma" w:hAnsi="Tahoma" w:cs="Tahoma"/>
        </w:rPr>
        <w:t xml:space="preserve">Les triangles sont des figures graphiques de consolidation. Le triangle baissier développé par le contrat Bund </w:t>
      </w:r>
      <w:r w:rsidR="00232417">
        <w:rPr>
          <w:rFonts w:ascii="Tahoma" w:hAnsi="Tahoma" w:cs="Tahoma"/>
        </w:rPr>
        <w:t>a permis</w:t>
      </w:r>
      <w:r>
        <w:rPr>
          <w:rFonts w:ascii="Tahoma" w:hAnsi="Tahoma" w:cs="Tahoma"/>
        </w:rPr>
        <w:t xml:space="preserve"> d’avantager une sortie baissière. La cassure de la ligne de support du triangle visible par un plat sur 134.80 (j’avais tracé ce plat la semaine dernière mais omis d’en donner le niveau, c’est chose faite maintenant) est un signal négatif qui donne un objectif de baisse théorique de 4.75 points</w:t>
      </w:r>
      <w:r w:rsidR="00232417">
        <w:rPr>
          <w:rFonts w:ascii="Tahoma" w:hAnsi="Tahoma" w:cs="Tahoma"/>
        </w:rPr>
        <w:t>,</w:t>
      </w:r>
      <w:r>
        <w:rPr>
          <w:rFonts w:ascii="Tahoma" w:hAnsi="Tahoma" w:cs="Tahoma"/>
        </w:rPr>
        <w:t xml:space="preserve"> soit une</w:t>
      </w:r>
      <w:r w:rsidR="008A3756">
        <w:rPr>
          <w:rFonts w:ascii="Tahoma" w:hAnsi="Tahoma" w:cs="Tahoma"/>
        </w:rPr>
        <w:t xml:space="preserve"> cible </w:t>
      </w:r>
      <w:r w:rsidR="00232417">
        <w:rPr>
          <w:rFonts w:ascii="Tahoma" w:hAnsi="Tahoma" w:cs="Tahoma"/>
        </w:rPr>
        <w:t>à</w:t>
      </w:r>
      <w:r w:rsidR="008A3756">
        <w:rPr>
          <w:rFonts w:ascii="Tahoma" w:hAnsi="Tahoma" w:cs="Tahoma"/>
        </w:rPr>
        <w:t xml:space="preserve"> 130.0</w:t>
      </w:r>
      <w:r w:rsidR="008F443A">
        <w:rPr>
          <w:rFonts w:ascii="Tahoma" w:hAnsi="Tahoma" w:cs="Tahoma"/>
        </w:rPr>
        <w:t>0</w:t>
      </w:r>
      <w:r w:rsidR="005C75B7">
        <w:rPr>
          <w:rFonts w:ascii="Tahoma" w:hAnsi="Tahoma" w:cs="Tahoma"/>
        </w:rPr>
        <w:t xml:space="preserve"> et un équivalent taux 10 ans allemand à 3.00% (contre 2.40% aujourd’hui)</w:t>
      </w:r>
      <w:r w:rsidR="00A44BCE">
        <w:rPr>
          <w:rFonts w:ascii="Tahoma" w:hAnsi="Tahoma" w:cs="Tahoma"/>
        </w:rPr>
        <w:t>.</w:t>
      </w:r>
    </w:p>
    <w:p w14:paraId="62FFE5FD" w14:textId="05D841C4" w:rsidR="00A44BCE" w:rsidRDefault="00A44BCE" w:rsidP="00041E45">
      <w:pPr>
        <w:jc w:val="both"/>
        <w:rPr>
          <w:rFonts w:ascii="Tahoma" w:hAnsi="Tahoma" w:cs="Tahoma"/>
        </w:rPr>
      </w:pPr>
      <w:r>
        <w:rPr>
          <w:rFonts w:ascii="Tahoma" w:hAnsi="Tahoma" w:cs="Tahoma"/>
        </w:rPr>
        <w:t xml:space="preserve">Avant d’envisager un tel objectif, la logique de l’inversion des polarités </w:t>
      </w:r>
      <w:r w:rsidR="00232417">
        <w:rPr>
          <w:rFonts w:ascii="Tahoma" w:hAnsi="Tahoma" w:cs="Tahoma"/>
        </w:rPr>
        <w:t>devra</w:t>
      </w:r>
      <w:r>
        <w:rPr>
          <w:rFonts w:ascii="Tahoma" w:hAnsi="Tahoma" w:cs="Tahoma"/>
        </w:rPr>
        <w:t xml:space="preserve"> nous permettre de maintenir le biais baissier. </w:t>
      </w:r>
      <w:r w:rsidR="00232417">
        <w:rPr>
          <w:rFonts w:ascii="Tahoma" w:hAnsi="Tahoma" w:cs="Tahoma"/>
        </w:rPr>
        <w:t>Elle</w:t>
      </w:r>
      <w:r>
        <w:rPr>
          <w:rFonts w:ascii="Tahoma" w:hAnsi="Tahoma" w:cs="Tahoma"/>
        </w:rPr>
        <w:t xml:space="preserve"> implique un maintien des cours sous 134.80. Pourquoi ? </w:t>
      </w:r>
      <w:r w:rsidR="00232417">
        <w:rPr>
          <w:rFonts w:ascii="Tahoma" w:hAnsi="Tahoma" w:cs="Tahoma"/>
        </w:rPr>
        <w:t>P</w:t>
      </w:r>
      <w:r>
        <w:rPr>
          <w:rFonts w:ascii="Tahoma" w:hAnsi="Tahoma" w:cs="Tahoma"/>
        </w:rPr>
        <w:t>arce qu’après cinq contact</w:t>
      </w:r>
      <w:r w:rsidR="00A31866">
        <w:rPr>
          <w:rFonts w:ascii="Tahoma" w:hAnsi="Tahoma" w:cs="Tahoma"/>
        </w:rPr>
        <w:t>s</w:t>
      </w:r>
      <w:r>
        <w:rPr>
          <w:rFonts w:ascii="Tahoma" w:hAnsi="Tahoma" w:cs="Tahoma"/>
        </w:rPr>
        <w:t xml:space="preserve"> sur le support de 134.80,</w:t>
      </w:r>
      <w:r w:rsidR="00232417">
        <w:rPr>
          <w:rFonts w:ascii="Tahoma" w:hAnsi="Tahoma" w:cs="Tahoma"/>
        </w:rPr>
        <w:t xml:space="preserve"> et</w:t>
      </w:r>
      <w:r>
        <w:rPr>
          <w:rFonts w:ascii="Tahoma" w:hAnsi="Tahoma" w:cs="Tahoma"/>
        </w:rPr>
        <w:t xml:space="preserve"> dans un environnement qui se veut </w:t>
      </w:r>
      <w:r w:rsidR="00232417">
        <w:rPr>
          <w:rFonts w:ascii="Tahoma" w:hAnsi="Tahoma" w:cs="Tahoma"/>
        </w:rPr>
        <w:t xml:space="preserve">maintenant </w:t>
      </w:r>
      <w:r>
        <w:rPr>
          <w:rFonts w:ascii="Tahoma" w:hAnsi="Tahoma" w:cs="Tahoma"/>
        </w:rPr>
        <w:t>vendeur, tout retour sur l</w:t>
      </w:r>
      <w:r w:rsidR="00A31866">
        <w:rPr>
          <w:rFonts w:ascii="Tahoma" w:hAnsi="Tahoma" w:cs="Tahoma"/>
        </w:rPr>
        <w:t>a</w:t>
      </w:r>
      <w:r>
        <w:rPr>
          <w:rFonts w:ascii="Tahoma" w:hAnsi="Tahoma" w:cs="Tahoma"/>
        </w:rPr>
        <w:t xml:space="preserve"> ligne de contact devra inciter ceux qui sont </w:t>
      </w:r>
      <w:r w:rsidR="00232417">
        <w:rPr>
          <w:rFonts w:ascii="Tahoma" w:hAnsi="Tahoma" w:cs="Tahoma"/>
        </w:rPr>
        <w:t>restés</w:t>
      </w:r>
      <w:r>
        <w:rPr>
          <w:rFonts w:ascii="Tahoma" w:hAnsi="Tahoma" w:cs="Tahoma"/>
        </w:rPr>
        <w:t xml:space="preserve"> longs à couper leurs positions à moindre coût, </w:t>
      </w:r>
      <w:r w:rsidR="00A31866">
        <w:rPr>
          <w:rFonts w:ascii="Tahoma" w:hAnsi="Tahoma" w:cs="Tahoma"/>
        </w:rPr>
        <w:t xml:space="preserve">et les </w:t>
      </w:r>
      <w:r w:rsidR="00232417">
        <w:rPr>
          <w:rFonts w:ascii="Tahoma" w:hAnsi="Tahoma" w:cs="Tahoma"/>
        </w:rPr>
        <w:t xml:space="preserve">autres déjà vendeurs </w:t>
      </w:r>
      <w:r w:rsidR="00A31866">
        <w:rPr>
          <w:rFonts w:ascii="Tahoma" w:hAnsi="Tahoma" w:cs="Tahoma"/>
        </w:rPr>
        <w:t>à renforcer leurs positions</w:t>
      </w:r>
      <w:r w:rsidR="004D65E3">
        <w:rPr>
          <w:rFonts w:ascii="Tahoma" w:hAnsi="Tahoma" w:cs="Tahoma"/>
        </w:rPr>
        <w:t>.</w:t>
      </w:r>
    </w:p>
    <w:p w14:paraId="10BB9766" w14:textId="545FA437" w:rsidR="00723F77" w:rsidRDefault="00A31866" w:rsidP="00041E45">
      <w:pPr>
        <w:jc w:val="both"/>
        <w:rPr>
          <w:rFonts w:ascii="Tahoma" w:hAnsi="Tahoma" w:cs="Tahoma"/>
        </w:rPr>
      </w:pPr>
      <w:r>
        <w:rPr>
          <w:rFonts w:ascii="Tahoma" w:hAnsi="Tahoma" w:cs="Tahoma"/>
        </w:rPr>
        <w:t>Dans ce contexte, le biais restera baissier sous 134.80 avec pour cible le support de 132</w:t>
      </w:r>
      <w:r w:rsidR="00232417">
        <w:rPr>
          <w:rFonts w:ascii="Tahoma" w:hAnsi="Tahoma" w:cs="Tahoma"/>
        </w:rPr>
        <w:t>.</w:t>
      </w:r>
      <w:r>
        <w:rPr>
          <w:rFonts w:ascii="Tahoma" w:hAnsi="Tahoma" w:cs="Tahoma"/>
        </w:rPr>
        <w:t xml:space="preserve">17. Ce ne sera qu’en rupture de </w:t>
      </w:r>
      <w:r w:rsidR="008F443A">
        <w:rPr>
          <w:rFonts w:ascii="Tahoma" w:hAnsi="Tahoma" w:cs="Tahoma"/>
        </w:rPr>
        <w:t>ce dernier support que l’on pourra envisager l’objectif technique de 130.00.</w:t>
      </w:r>
    </w:p>
    <w:p w14:paraId="126AC78B" w14:textId="77777777" w:rsidR="00BE1329" w:rsidRDefault="00BE1329" w:rsidP="00041E45">
      <w:pPr>
        <w:jc w:val="both"/>
        <w:rPr>
          <w:rFonts w:ascii="Tahoma" w:hAnsi="Tahoma" w:cs="Tahoma"/>
        </w:rPr>
      </w:pPr>
    </w:p>
    <w:p w14:paraId="7CDA9EFC" w14:textId="6A12312A" w:rsidR="00BE1329"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E5439F">
        <w:rPr>
          <w:rFonts w:ascii="Tahoma" w:hAnsi="Tahoma" w:cs="Tahoma"/>
        </w:rPr>
        <w:t xml:space="preserve"> B</w:t>
      </w:r>
      <w:r w:rsidR="00BE1329">
        <w:rPr>
          <w:rFonts w:ascii="Tahoma" w:hAnsi="Tahoma" w:cs="Tahoma"/>
        </w:rPr>
        <w:t>ai</w:t>
      </w:r>
      <w:r w:rsidR="00E5439F">
        <w:rPr>
          <w:rFonts w:ascii="Tahoma" w:hAnsi="Tahoma" w:cs="Tahoma"/>
        </w:rPr>
        <w:t>ssier sous 134.80.</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36B6C662"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50876178" w14:textId="2229D1E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153C"/>
    <w:rsid w:val="0002580A"/>
    <w:rsid w:val="00041E45"/>
    <w:rsid w:val="00046439"/>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87183"/>
    <w:rsid w:val="00190995"/>
    <w:rsid w:val="001A4796"/>
    <w:rsid w:val="001D474B"/>
    <w:rsid w:val="001F650A"/>
    <w:rsid w:val="002003AD"/>
    <w:rsid w:val="00232417"/>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A2D2D"/>
    <w:rsid w:val="004A5154"/>
    <w:rsid w:val="004D65E3"/>
    <w:rsid w:val="004F48EE"/>
    <w:rsid w:val="00531928"/>
    <w:rsid w:val="005440A4"/>
    <w:rsid w:val="00546A5A"/>
    <w:rsid w:val="00566580"/>
    <w:rsid w:val="00567AF3"/>
    <w:rsid w:val="00583BC8"/>
    <w:rsid w:val="005C15D5"/>
    <w:rsid w:val="005C75B7"/>
    <w:rsid w:val="00654380"/>
    <w:rsid w:val="00664BE1"/>
    <w:rsid w:val="006B055C"/>
    <w:rsid w:val="006E32BB"/>
    <w:rsid w:val="006E38E0"/>
    <w:rsid w:val="00710599"/>
    <w:rsid w:val="00723F77"/>
    <w:rsid w:val="00744696"/>
    <w:rsid w:val="0075074C"/>
    <w:rsid w:val="00772067"/>
    <w:rsid w:val="0077545D"/>
    <w:rsid w:val="007A0A4B"/>
    <w:rsid w:val="007A0E6C"/>
    <w:rsid w:val="007B1237"/>
    <w:rsid w:val="007B661D"/>
    <w:rsid w:val="007D19FF"/>
    <w:rsid w:val="007D2085"/>
    <w:rsid w:val="007D4181"/>
    <w:rsid w:val="0083454A"/>
    <w:rsid w:val="00837B38"/>
    <w:rsid w:val="00896554"/>
    <w:rsid w:val="008A3756"/>
    <w:rsid w:val="008A7407"/>
    <w:rsid w:val="008F10C2"/>
    <w:rsid w:val="008F443A"/>
    <w:rsid w:val="00902D2F"/>
    <w:rsid w:val="00961FDF"/>
    <w:rsid w:val="00983B7D"/>
    <w:rsid w:val="009A37C2"/>
    <w:rsid w:val="009F3AB8"/>
    <w:rsid w:val="00A11606"/>
    <w:rsid w:val="00A31866"/>
    <w:rsid w:val="00A44BCE"/>
    <w:rsid w:val="00A6401C"/>
    <w:rsid w:val="00A81AB7"/>
    <w:rsid w:val="00AA522C"/>
    <w:rsid w:val="00AE7F3B"/>
    <w:rsid w:val="00B327EA"/>
    <w:rsid w:val="00B34260"/>
    <w:rsid w:val="00B41C02"/>
    <w:rsid w:val="00B4335A"/>
    <w:rsid w:val="00B50E38"/>
    <w:rsid w:val="00B554B8"/>
    <w:rsid w:val="00B64EE0"/>
    <w:rsid w:val="00B94D71"/>
    <w:rsid w:val="00BB0E32"/>
    <w:rsid w:val="00BB6D9D"/>
    <w:rsid w:val="00BC77A5"/>
    <w:rsid w:val="00BD3FC1"/>
    <w:rsid w:val="00BE1329"/>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5439F"/>
    <w:rsid w:val="00EB58BA"/>
    <w:rsid w:val="00EE6B93"/>
    <w:rsid w:val="00F04A6E"/>
    <w:rsid w:val="00F04DEF"/>
    <w:rsid w:val="00F23F87"/>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608</TotalTime>
  <Pages>3</Pages>
  <Words>432</Words>
  <Characters>2381</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110</cp:revision>
  <dcterms:created xsi:type="dcterms:W3CDTF">2021-11-25T09:44:00Z</dcterms:created>
  <dcterms:modified xsi:type="dcterms:W3CDTF">2023-04-15T15:19:00Z</dcterms:modified>
</cp:coreProperties>
</file>