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02BCA" w14:textId="6B44AB2D" w:rsidR="00A620C6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4E0DFCFC" w:rsidR="00902D2F" w:rsidRPr="00041E45" w:rsidRDefault="00A620C6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bookmarkStart w:id="0" w:name="_Hlk133749001"/>
      <w:r>
        <w:rPr>
          <w:rFonts w:ascii="Tahoma" w:hAnsi="Tahoma" w:cs="Tahoma"/>
          <w:sz w:val="32"/>
          <w:szCs w:val="32"/>
          <w:u w:val="single"/>
        </w:rPr>
        <w:t>Month</w:t>
      </w:r>
    </w:p>
    <w:p w14:paraId="2862B446" w14:textId="1461EF6F" w:rsidR="00902D2F" w:rsidRDefault="00A620C6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94395C1" wp14:editId="0AF3264A">
            <wp:extent cx="6332855" cy="368046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556" cy="3683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4C0C9127" w:rsidR="001705F4" w:rsidRDefault="00A620C6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Comme on peut le constater sur le </w:t>
      </w:r>
      <w:r w:rsidR="00582C09">
        <w:rPr>
          <w:rFonts w:ascii="Tahoma" w:hAnsi="Tahoma" w:cs="Tahoma"/>
        </w:rPr>
        <w:t>graphique</w:t>
      </w:r>
      <w:r>
        <w:rPr>
          <w:rFonts w:ascii="Tahoma" w:hAnsi="Tahoma" w:cs="Tahoma"/>
        </w:rPr>
        <w:t>, l’indice n’est pas parvenu à dépasser sa résistance historique de 4415.</w:t>
      </w:r>
    </w:p>
    <w:p w14:paraId="3AE0FF0C" w14:textId="1978A6ED" w:rsidR="00312EC4" w:rsidRDefault="00312EC4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 la dernière chandelle n’est pas baissière mais sa taille réduite montre </w:t>
      </w:r>
      <w:r w:rsidR="00FB1991">
        <w:rPr>
          <w:rFonts w:ascii="Tahoma" w:hAnsi="Tahoma" w:cs="Tahoma"/>
        </w:rPr>
        <w:t>le</w:t>
      </w:r>
      <w:r>
        <w:rPr>
          <w:rFonts w:ascii="Tahoma" w:hAnsi="Tahoma" w:cs="Tahoma"/>
        </w:rPr>
        <w:t xml:space="preserve"> manque d’enthousiasme des haussiers </w:t>
      </w:r>
      <w:r w:rsidR="000370E1">
        <w:rPr>
          <w:rFonts w:ascii="Tahoma" w:hAnsi="Tahoma" w:cs="Tahoma"/>
        </w:rPr>
        <w:t>à poursuivre le mouvement</w:t>
      </w:r>
      <w:r w:rsidR="00476747">
        <w:rPr>
          <w:rFonts w:ascii="Tahoma" w:hAnsi="Tahoma" w:cs="Tahoma"/>
        </w:rPr>
        <w:t>.</w:t>
      </w:r>
      <w:r w:rsidR="000370E1">
        <w:rPr>
          <w:rFonts w:ascii="Tahoma" w:hAnsi="Tahoma" w:cs="Tahoma"/>
        </w:rPr>
        <w:t xml:space="preserve"> </w:t>
      </w:r>
      <w:r w:rsidR="00476747">
        <w:rPr>
          <w:rFonts w:ascii="Tahoma" w:hAnsi="Tahoma" w:cs="Tahoma"/>
        </w:rPr>
        <w:t>C</w:t>
      </w:r>
      <w:r>
        <w:rPr>
          <w:rFonts w:ascii="Tahoma" w:hAnsi="Tahoma" w:cs="Tahoma"/>
        </w:rPr>
        <w:t>e</w:t>
      </w:r>
      <w:r w:rsidR="00476747">
        <w:rPr>
          <w:rFonts w:ascii="Tahoma" w:hAnsi="Tahoma" w:cs="Tahoma"/>
        </w:rPr>
        <w:t>la</w:t>
      </w:r>
      <w:r>
        <w:rPr>
          <w:rFonts w:ascii="Tahoma" w:hAnsi="Tahoma" w:cs="Tahoma"/>
        </w:rPr>
        <w:t xml:space="preserve"> pourrait déboucher par une reprise en main du marché par les vendeurs.</w:t>
      </w:r>
    </w:p>
    <w:p w14:paraId="36906D4D" w14:textId="045BA1D5" w:rsidR="00312EC4" w:rsidRDefault="00312EC4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Si l’on observe l’évolution des prix sur les trois derniers mois, </w:t>
      </w:r>
      <w:r w:rsidR="00B43038">
        <w:rPr>
          <w:rFonts w:ascii="Tahoma" w:hAnsi="Tahoma" w:cs="Tahoma"/>
        </w:rPr>
        <w:t xml:space="preserve">malgré une </w:t>
      </w:r>
      <w:r w:rsidR="000370E1">
        <w:rPr>
          <w:rFonts w:ascii="Tahoma" w:hAnsi="Tahoma" w:cs="Tahoma"/>
        </w:rPr>
        <w:t xml:space="preserve">hausse progressive </w:t>
      </w:r>
      <w:r w:rsidR="00B43038">
        <w:rPr>
          <w:rFonts w:ascii="Tahoma" w:hAnsi="Tahoma" w:cs="Tahoma"/>
        </w:rPr>
        <w:t xml:space="preserve"> de l’indice, les alertes se sont accumulées. Les tailles réduite des chandelles de fév</w:t>
      </w:r>
      <w:r w:rsidR="000370E1">
        <w:rPr>
          <w:rFonts w:ascii="Tahoma" w:hAnsi="Tahoma" w:cs="Tahoma"/>
        </w:rPr>
        <w:t>r</w:t>
      </w:r>
      <w:r w:rsidR="00B43038">
        <w:rPr>
          <w:rFonts w:ascii="Tahoma" w:hAnsi="Tahoma" w:cs="Tahoma"/>
        </w:rPr>
        <w:t>ier et d’avril et le pendu de mars en sont les signes</w:t>
      </w:r>
      <w:r w:rsidR="000370E1">
        <w:rPr>
          <w:rFonts w:ascii="Tahoma" w:hAnsi="Tahoma" w:cs="Tahoma"/>
        </w:rPr>
        <w:t xml:space="preserve"> visibles.</w:t>
      </w:r>
    </w:p>
    <w:p w14:paraId="2F2B8283" w14:textId="59D5CC21" w:rsidR="00B43038" w:rsidRDefault="00B43038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Quoi qu’il en soit, rien n’indique pour le moment que les prix vont se retourner</w:t>
      </w:r>
      <w:r w:rsidR="00B2478A">
        <w:rPr>
          <w:rFonts w:ascii="Tahoma" w:hAnsi="Tahoma" w:cs="Tahoma"/>
        </w:rPr>
        <w:t>. Et si cela devrait être le cas, le contexte de long terme est haussier et les plats de TS et de KS sur 3832 seront là pour limiter un éventuel repli.</w:t>
      </w:r>
    </w:p>
    <w:bookmarkEnd w:id="0"/>
    <w:p w14:paraId="65B16AE1" w14:textId="0999018D" w:rsidR="00583BC8" w:rsidRDefault="00583BC8" w:rsidP="00B41C02">
      <w:pPr>
        <w:jc w:val="both"/>
        <w:rPr>
          <w:rFonts w:ascii="Tahoma" w:hAnsi="Tahoma" w:cs="Tahoma"/>
        </w:rPr>
      </w:pPr>
    </w:p>
    <w:p w14:paraId="5043EB18" w14:textId="77777777" w:rsidR="00A620C6" w:rsidRPr="00041E45" w:rsidRDefault="00A620C6" w:rsidP="00A620C6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589EDD52" w14:textId="47BD003E" w:rsidR="00A620C6" w:rsidRDefault="006F7206" w:rsidP="00A620C6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541B915D" wp14:editId="50D2BB20">
            <wp:extent cx="5760720" cy="333756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3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D7851" w14:textId="77777777" w:rsidR="00A620C6" w:rsidRDefault="00A620C6" w:rsidP="00A620C6">
      <w:pPr>
        <w:jc w:val="both"/>
        <w:rPr>
          <w:rFonts w:ascii="Tahoma" w:hAnsi="Tahoma" w:cs="Tahoma"/>
        </w:rPr>
      </w:pPr>
    </w:p>
    <w:p w14:paraId="711D99FC" w14:textId="49BA5CD0" w:rsidR="00A620C6" w:rsidRDefault="00A620C6" w:rsidP="00A620C6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6F7206">
        <w:rPr>
          <w:rFonts w:ascii="Tahoma" w:hAnsi="Tahoma" w:cs="Tahoma"/>
        </w:rPr>
        <w:t xml:space="preserve">Sur le moyen terme, le marché a dessiné sur la semaine une chandelle de type pendu. Cette bougie </w:t>
      </w:r>
      <w:r w:rsidR="00AC541A">
        <w:rPr>
          <w:rFonts w:ascii="Tahoma" w:hAnsi="Tahoma" w:cs="Tahoma"/>
        </w:rPr>
        <w:t>peut installer le doute dans l’esprit des derniers acheteurs et les inciter à revoir leurs positions longues si l’indice repart à la baisse</w:t>
      </w:r>
      <w:r w:rsidR="00EB7FCD">
        <w:rPr>
          <w:rFonts w:ascii="Tahoma" w:hAnsi="Tahoma" w:cs="Tahoma"/>
        </w:rPr>
        <w:t xml:space="preserve"> cette semaine</w:t>
      </w:r>
      <w:r w:rsidR="00D93CB2">
        <w:rPr>
          <w:rFonts w:ascii="Tahoma" w:hAnsi="Tahoma" w:cs="Tahoma"/>
        </w:rPr>
        <w:t>.</w:t>
      </w:r>
    </w:p>
    <w:p w14:paraId="233B29E1" w14:textId="344340FF" w:rsidR="00D93CB2" w:rsidRDefault="001558E2" w:rsidP="00A620C6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alerte dessinée par un chandelier</w:t>
      </w:r>
      <w:r w:rsidR="00476747">
        <w:rPr>
          <w:rFonts w:ascii="Tahoma" w:hAnsi="Tahoma" w:cs="Tahoma"/>
        </w:rPr>
        <w:t xml:space="preserve"> seul</w:t>
      </w:r>
      <w:r>
        <w:rPr>
          <w:rFonts w:ascii="Tahoma" w:hAnsi="Tahoma" w:cs="Tahoma"/>
        </w:rPr>
        <w:t xml:space="preserve"> demande toujours confirmation. Ainsi son impact négatif </w:t>
      </w:r>
      <w:r w:rsidR="00D93CB2">
        <w:rPr>
          <w:rFonts w:ascii="Tahoma" w:hAnsi="Tahoma" w:cs="Tahoma"/>
        </w:rPr>
        <w:t>sera annulé en dépassement de son point haut de 4412</w:t>
      </w:r>
      <w:r w:rsidR="00476747">
        <w:rPr>
          <w:rFonts w:ascii="Tahoma" w:hAnsi="Tahoma" w:cs="Tahoma"/>
        </w:rPr>
        <w:t>. A l’opposé, il</w:t>
      </w:r>
      <w:r w:rsidR="00D93CB2">
        <w:rPr>
          <w:rFonts w:ascii="Tahoma" w:hAnsi="Tahoma" w:cs="Tahoma"/>
        </w:rPr>
        <w:t xml:space="preserve"> sera confirmé en cassure de 4305.</w:t>
      </w:r>
    </w:p>
    <w:p w14:paraId="4A6C4523" w14:textId="7B54BB1A" w:rsidR="00D93CB2" w:rsidRDefault="00D93CB2" w:rsidP="00A620C6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</w:t>
      </w:r>
      <w:r w:rsidR="001558E2">
        <w:rPr>
          <w:rFonts w:ascii="Tahoma" w:hAnsi="Tahoma" w:cs="Tahoma"/>
        </w:rPr>
        <w:t xml:space="preserve">dernier </w:t>
      </w:r>
      <w:r>
        <w:rPr>
          <w:rFonts w:ascii="Tahoma" w:hAnsi="Tahoma" w:cs="Tahoma"/>
        </w:rPr>
        <w:t>cas, le plat de TS de 4196 pourra servir de support.</w:t>
      </w:r>
      <w:r w:rsidR="00493E76">
        <w:rPr>
          <w:rFonts w:ascii="Tahoma" w:hAnsi="Tahoma" w:cs="Tahoma"/>
        </w:rPr>
        <w:t xml:space="preserve"> Ce sera une bonne chose car l’écart entre cours et TS </w:t>
      </w:r>
      <w:r w:rsidR="00467471">
        <w:rPr>
          <w:rFonts w:ascii="Tahoma" w:hAnsi="Tahoma" w:cs="Tahoma"/>
        </w:rPr>
        <w:t xml:space="preserve">(qui traduit un marché suracheté lorsqu’il est important) </w:t>
      </w:r>
      <w:r w:rsidR="00493E76">
        <w:rPr>
          <w:rFonts w:ascii="Tahoma" w:hAnsi="Tahoma" w:cs="Tahoma"/>
        </w:rPr>
        <w:t xml:space="preserve">se sera réduit et l’on pourra alors envisager </w:t>
      </w:r>
      <w:r w:rsidR="001558E2">
        <w:rPr>
          <w:rFonts w:ascii="Tahoma" w:hAnsi="Tahoma" w:cs="Tahoma"/>
        </w:rPr>
        <w:t xml:space="preserve">en rebond </w:t>
      </w:r>
      <w:r w:rsidR="00493E76">
        <w:rPr>
          <w:rFonts w:ascii="Tahoma" w:hAnsi="Tahoma" w:cs="Tahoma"/>
        </w:rPr>
        <w:t>une cassure de la résistance de 4415.</w:t>
      </w:r>
    </w:p>
    <w:p w14:paraId="67B8B186" w14:textId="337F4868" w:rsidR="00467005" w:rsidRDefault="00467005" w:rsidP="00041E45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4F1E13EE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467471">
        <w:rPr>
          <w:rFonts w:ascii="Tahoma" w:hAnsi="Tahoma" w:cs="Tahoma"/>
        </w:rPr>
        <w:t xml:space="preserve"> retour sur la résistance de 4415 en maintien des prix </w:t>
      </w:r>
      <w:r w:rsidR="00582C09">
        <w:rPr>
          <w:rFonts w:ascii="Tahoma" w:hAnsi="Tahoma" w:cs="Tahoma"/>
        </w:rPr>
        <w:t>au-dessus</w:t>
      </w:r>
      <w:r w:rsidR="00467471">
        <w:rPr>
          <w:rFonts w:ascii="Tahoma" w:hAnsi="Tahoma" w:cs="Tahoma"/>
        </w:rPr>
        <w:t xml:space="preserve"> de 4305. Sinon baisse limitée dans un premier temps à 4196.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lastRenderedPageBreak/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370E1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558E2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12EC4"/>
    <w:rsid w:val="00337611"/>
    <w:rsid w:val="00340FD9"/>
    <w:rsid w:val="00352DD9"/>
    <w:rsid w:val="003C2E49"/>
    <w:rsid w:val="0040171B"/>
    <w:rsid w:val="00467005"/>
    <w:rsid w:val="00467471"/>
    <w:rsid w:val="00476747"/>
    <w:rsid w:val="00493E76"/>
    <w:rsid w:val="004A5154"/>
    <w:rsid w:val="00531928"/>
    <w:rsid w:val="005440A4"/>
    <w:rsid w:val="00546A5A"/>
    <w:rsid w:val="00566580"/>
    <w:rsid w:val="00567AF3"/>
    <w:rsid w:val="005767A6"/>
    <w:rsid w:val="00582C09"/>
    <w:rsid w:val="00583BC8"/>
    <w:rsid w:val="00654380"/>
    <w:rsid w:val="006E32BB"/>
    <w:rsid w:val="006F7206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20C6"/>
    <w:rsid w:val="00A6401C"/>
    <w:rsid w:val="00A81AB7"/>
    <w:rsid w:val="00AC541A"/>
    <w:rsid w:val="00AE7F3B"/>
    <w:rsid w:val="00B2478A"/>
    <w:rsid w:val="00B34260"/>
    <w:rsid w:val="00B41C02"/>
    <w:rsid w:val="00B43038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93CB2"/>
    <w:rsid w:val="00DE5444"/>
    <w:rsid w:val="00DF072F"/>
    <w:rsid w:val="00E32014"/>
    <w:rsid w:val="00EB58BA"/>
    <w:rsid w:val="00EB7FCD"/>
    <w:rsid w:val="00F04A6E"/>
    <w:rsid w:val="00F04DEF"/>
    <w:rsid w:val="00F31070"/>
    <w:rsid w:val="00F53F10"/>
    <w:rsid w:val="00F636F8"/>
    <w:rsid w:val="00FA2C8E"/>
    <w:rsid w:val="00FB1991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</TotalTime>
  <Pages>3</Pages>
  <Words>406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88</cp:revision>
  <dcterms:created xsi:type="dcterms:W3CDTF">2021-11-25T09:44:00Z</dcterms:created>
  <dcterms:modified xsi:type="dcterms:W3CDTF">2023-04-30T15:02:00Z</dcterms:modified>
</cp:coreProperties>
</file>