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77F5A" w14:textId="3352BEC5" w:rsidR="002A5D5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05DCDD28" w:rsidR="00902D2F" w:rsidRPr="00041E45" w:rsidRDefault="002A5D5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862B446" w14:textId="63030543" w:rsidR="00902D2F" w:rsidRDefault="002A5D5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69E5F98" wp14:editId="3C63476C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280B53A5" w:rsidR="00DF072F" w:rsidRDefault="002A5D5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mois d’avril n’a pas permis au contrat Bund de prendre une direction </w:t>
      </w:r>
      <w:r w:rsidR="00EE2E58">
        <w:rPr>
          <w:rFonts w:ascii="Tahoma" w:hAnsi="Tahoma" w:cs="Tahoma"/>
        </w:rPr>
        <w:t>précise</w:t>
      </w:r>
      <w:r>
        <w:rPr>
          <w:rFonts w:ascii="Tahoma" w:hAnsi="Tahoma" w:cs="Tahoma"/>
        </w:rPr>
        <w:t xml:space="preserve">, malgré la figure technique baissière qui avait pris forme sur le court terme. </w:t>
      </w:r>
    </w:p>
    <w:p w14:paraId="38FF4098" w14:textId="42A42142" w:rsidR="002A5D5F" w:rsidRDefault="002A5D5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mois se termine sur les niveaux d’ouverture et nous dit que le rapport de force s’est équilibré en fin de période.</w:t>
      </w:r>
    </w:p>
    <w:p w14:paraId="71670DB5" w14:textId="6860110E" w:rsidR="002A5D5F" w:rsidRDefault="006B589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Plats </w:t>
      </w:r>
      <w:r w:rsidR="00EE2E58">
        <w:rPr>
          <w:rFonts w:ascii="Tahoma" w:hAnsi="Tahoma" w:cs="Tahoma"/>
        </w:rPr>
        <w:t>de</w:t>
      </w:r>
      <w:r>
        <w:rPr>
          <w:rFonts w:ascii="Tahoma" w:hAnsi="Tahoma" w:cs="Tahoma"/>
        </w:rPr>
        <w:t xml:space="preserve"> KS et la TS cadre</w:t>
      </w:r>
      <w:r w:rsidR="00EE2E58">
        <w:rPr>
          <w:rFonts w:ascii="Tahoma" w:hAnsi="Tahoma" w:cs="Tahoma"/>
        </w:rPr>
        <w:t>nt</w:t>
      </w:r>
      <w:r>
        <w:rPr>
          <w:rFonts w:ascii="Tahoma" w:hAnsi="Tahoma" w:cs="Tahoma"/>
        </w:rPr>
        <w:t xml:space="preserve"> l’évolution des prix sur le long terme. Ils sont respectivement sur </w:t>
      </w:r>
      <w:r w:rsidR="002007AA">
        <w:rPr>
          <w:rFonts w:ascii="Tahoma" w:hAnsi="Tahoma" w:cs="Tahoma"/>
        </w:rPr>
        <w:t>137.59 et 132.17. Et même si des dépassements sont visibles, ces derniers n’ont pas encore été confirmé</w:t>
      </w:r>
      <w:r w:rsidR="000443E8">
        <w:rPr>
          <w:rFonts w:ascii="Tahoma" w:hAnsi="Tahoma" w:cs="Tahoma"/>
        </w:rPr>
        <w:t>s</w:t>
      </w:r>
      <w:r w:rsidR="002007AA">
        <w:rPr>
          <w:rFonts w:ascii="Tahoma" w:hAnsi="Tahoma" w:cs="Tahoma"/>
        </w:rPr>
        <w:t xml:space="preserve"> par une </w:t>
      </w:r>
      <w:r w:rsidR="00630F45">
        <w:rPr>
          <w:rFonts w:ascii="Tahoma" w:hAnsi="Tahoma" w:cs="Tahoma"/>
        </w:rPr>
        <w:t>clôture</w:t>
      </w:r>
      <w:r w:rsidR="002007AA">
        <w:rPr>
          <w:rFonts w:ascii="Tahoma" w:hAnsi="Tahoma" w:cs="Tahoma"/>
        </w:rPr>
        <w:t>.</w:t>
      </w:r>
    </w:p>
    <w:p w14:paraId="59EAF84C" w14:textId="23DA2C97" w:rsidR="002007AA" w:rsidRDefault="002007A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le doji du mois d’avril s’inscrit dans un contexte où l’absence de conviction forte tend à neutraliser toutes </w:t>
      </w:r>
      <w:r w:rsidR="00630F45">
        <w:rPr>
          <w:rFonts w:ascii="Tahoma" w:hAnsi="Tahoma" w:cs="Tahoma"/>
        </w:rPr>
        <w:t>velléités</w:t>
      </w:r>
      <w:r>
        <w:rPr>
          <w:rFonts w:ascii="Tahoma" w:hAnsi="Tahoma" w:cs="Tahoma"/>
        </w:rPr>
        <w:t xml:space="preserve"> directionnelles.</w:t>
      </w:r>
    </w:p>
    <w:p w14:paraId="196563EE" w14:textId="5CD7EBA4" w:rsidR="00276AB0" w:rsidRDefault="00276AB0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L’environnement de long terme est baissier avec des prix et une LS qui évoluent sous leur nuage. Dans ce contexte, il faudra attendre l’établissement des prix </w:t>
      </w:r>
      <w:r w:rsidR="00630F45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137.59 pour envisager</w:t>
      </w:r>
      <w:r w:rsidR="00EE2E58">
        <w:rPr>
          <w:rFonts w:ascii="Tahoma" w:hAnsi="Tahoma" w:cs="Tahoma"/>
        </w:rPr>
        <w:t xml:space="preserve"> </w:t>
      </w:r>
      <w:r w:rsidR="00535A17">
        <w:rPr>
          <w:rFonts w:ascii="Tahoma" w:hAnsi="Tahoma" w:cs="Tahoma"/>
        </w:rPr>
        <w:t>un début de</w:t>
      </w:r>
      <w:r>
        <w:rPr>
          <w:rFonts w:ascii="Tahoma" w:hAnsi="Tahoma" w:cs="Tahoma"/>
        </w:rPr>
        <w:t xml:space="preserve"> rebond du contrat Bund.</w:t>
      </w:r>
    </w:p>
    <w:p w14:paraId="733F51B7" w14:textId="493FF88A" w:rsidR="00276AB0" w:rsidRDefault="00276AB0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De par sa construction, la TS actuellement à 145.29 baissera le mois prochain sur 137.82. elle apportera un soutien à </w:t>
      </w:r>
      <w:r w:rsidR="00A579A3">
        <w:rPr>
          <w:rFonts w:ascii="Tahoma" w:hAnsi="Tahoma" w:cs="Tahoma"/>
        </w:rPr>
        <w:t xml:space="preserve">cette </w:t>
      </w:r>
      <w:r>
        <w:rPr>
          <w:rFonts w:ascii="Tahoma" w:hAnsi="Tahoma" w:cs="Tahoma"/>
        </w:rPr>
        <w:t xml:space="preserve">idée </w:t>
      </w:r>
      <w:r w:rsidR="00535A17">
        <w:rPr>
          <w:rFonts w:ascii="Tahoma" w:hAnsi="Tahoma" w:cs="Tahoma"/>
        </w:rPr>
        <w:t>de</w:t>
      </w:r>
      <w:r>
        <w:rPr>
          <w:rFonts w:ascii="Tahoma" w:hAnsi="Tahoma" w:cs="Tahoma"/>
        </w:rPr>
        <w:t xml:space="preserve"> hausse envisageable</w:t>
      </w:r>
      <w:r w:rsidR="00535A17">
        <w:rPr>
          <w:rFonts w:ascii="Tahoma" w:hAnsi="Tahoma" w:cs="Tahoma"/>
        </w:rPr>
        <w:t xml:space="preserve"> en</w:t>
      </w:r>
      <w:r>
        <w:rPr>
          <w:rFonts w:ascii="Tahoma" w:hAnsi="Tahoma" w:cs="Tahoma"/>
        </w:rPr>
        <w:t xml:space="preserve"> dépassement de 137.</w:t>
      </w:r>
      <w:r w:rsidR="00535A17">
        <w:rPr>
          <w:rFonts w:ascii="Tahoma" w:hAnsi="Tahoma" w:cs="Tahoma"/>
        </w:rPr>
        <w:t>59</w:t>
      </w:r>
      <w:r>
        <w:rPr>
          <w:rFonts w:ascii="Tahoma" w:hAnsi="Tahoma" w:cs="Tahoma"/>
        </w:rPr>
        <w:t>.</w:t>
      </w:r>
    </w:p>
    <w:p w14:paraId="0F5083BE" w14:textId="77777777" w:rsidR="002A5D5F" w:rsidRDefault="002A5D5F" w:rsidP="00B41C02">
      <w:pPr>
        <w:jc w:val="both"/>
        <w:rPr>
          <w:rFonts w:ascii="Tahoma" w:hAnsi="Tahoma" w:cs="Tahoma"/>
        </w:rPr>
      </w:pPr>
    </w:p>
    <w:p w14:paraId="374D1F17" w14:textId="1B0EBB8C" w:rsidR="00583BC8" w:rsidRPr="002A5D5F" w:rsidRDefault="002A5D5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2A5D5F">
        <w:rPr>
          <w:rFonts w:ascii="Tahoma" w:hAnsi="Tahoma" w:cs="Tahoma"/>
          <w:sz w:val="32"/>
          <w:szCs w:val="32"/>
          <w:u w:val="single"/>
        </w:rPr>
        <w:t>Week</w:t>
      </w:r>
    </w:p>
    <w:p w14:paraId="18E98801" w14:textId="6692A58F" w:rsidR="002A5D5F" w:rsidRDefault="00A579A3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5527751A" wp14:editId="0721298B">
            <wp:extent cx="5760720" cy="43205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8EAAA" w14:textId="20726796" w:rsidR="002A5D5F" w:rsidRDefault="002A5D5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266D9B">
        <w:rPr>
          <w:rFonts w:ascii="Tahoma" w:hAnsi="Tahoma" w:cs="Tahoma"/>
        </w:rPr>
        <w:t>e marché est dans le doute et la dernière chandelle en est la preuve. Ralentissement économique et possible retour de la crise bancaire, ont redonné de l’attraction aux marchés de taux.</w:t>
      </w:r>
    </w:p>
    <w:p w14:paraId="49EE0E77" w14:textId="08D8E4CB" w:rsidR="002A5D5F" w:rsidRDefault="00266D9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Ainsi la dernière</w:t>
      </w:r>
      <w:r w:rsidR="006A5CA3">
        <w:rPr>
          <w:rFonts w:ascii="Tahoma" w:hAnsi="Tahoma" w:cs="Tahoma"/>
        </w:rPr>
        <w:t xml:space="preserve"> bougie</w:t>
      </w:r>
      <w:r>
        <w:rPr>
          <w:rFonts w:ascii="Tahoma" w:hAnsi="Tahoma" w:cs="Tahoma"/>
        </w:rPr>
        <w:t xml:space="preserve"> relativement longue montre qu’une partie des investisseurs s’est vue dans l’obligation de r</w:t>
      </w:r>
      <w:r w:rsidR="006A5CA3">
        <w:rPr>
          <w:rFonts w:ascii="Tahoma" w:hAnsi="Tahoma" w:cs="Tahoma"/>
        </w:rPr>
        <w:t>édui</w:t>
      </w:r>
      <w:r>
        <w:rPr>
          <w:rFonts w:ascii="Tahoma" w:hAnsi="Tahoma" w:cs="Tahoma"/>
        </w:rPr>
        <w:t>r</w:t>
      </w:r>
      <w:r w:rsidR="006A5CA3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leurs shorts. </w:t>
      </w:r>
      <w:r w:rsidR="000443E8">
        <w:rPr>
          <w:rFonts w:ascii="Tahoma" w:hAnsi="Tahoma" w:cs="Tahoma"/>
        </w:rPr>
        <w:t xml:space="preserve">Est-ce </w:t>
      </w:r>
      <w:r>
        <w:rPr>
          <w:rFonts w:ascii="Tahoma" w:hAnsi="Tahoma" w:cs="Tahoma"/>
        </w:rPr>
        <w:t>assez pour retourner le mouvement de baisse qui a pris forme la semaine du 20 mars avec un l</w:t>
      </w:r>
      <w:r w:rsidR="00304294">
        <w:rPr>
          <w:rFonts w:ascii="Tahoma" w:hAnsi="Tahoma" w:cs="Tahoma"/>
        </w:rPr>
        <w:t>ong</w:t>
      </w:r>
      <w:r>
        <w:rPr>
          <w:rFonts w:ascii="Tahoma" w:hAnsi="Tahoma" w:cs="Tahoma"/>
        </w:rPr>
        <w:t xml:space="preserve"> doji (T-6) ?</w:t>
      </w:r>
    </w:p>
    <w:p w14:paraId="48C19B0A" w14:textId="6BD1EDA5" w:rsidR="00266D9B" w:rsidRDefault="00266D9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 début de réponse passera par la position des prix par rapport </w:t>
      </w:r>
      <w:r w:rsidR="00630F45">
        <w:rPr>
          <w:rFonts w:ascii="Tahoma" w:hAnsi="Tahoma" w:cs="Tahoma"/>
        </w:rPr>
        <w:t>aux plats</w:t>
      </w:r>
      <w:r>
        <w:rPr>
          <w:rFonts w:ascii="Tahoma" w:hAnsi="Tahoma" w:cs="Tahoma"/>
        </w:rPr>
        <w:t xml:space="preserve"> de TS et de KS qui sont respectivement sur 135.33 et 136.10. Ces plats indiquent qu’il n’y a plus de dynamique de mouvement depuis plusieurs semaines. </w:t>
      </w:r>
      <w:r w:rsidR="00304294">
        <w:rPr>
          <w:rFonts w:ascii="Tahoma" w:hAnsi="Tahoma" w:cs="Tahoma"/>
        </w:rPr>
        <w:t>Ainsi l</w:t>
      </w:r>
      <w:r>
        <w:rPr>
          <w:rFonts w:ascii="Tahoma" w:hAnsi="Tahoma" w:cs="Tahoma"/>
        </w:rPr>
        <w:t>a dernière longue chandelle blanche s’inscrit dans ce contexte</w:t>
      </w:r>
      <w:r w:rsidR="00EC2C82">
        <w:rPr>
          <w:rFonts w:ascii="Tahoma" w:hAnsi="Tahoma" w:cs="Tahoma"/>
        </w:rPr>
        <w:t xml:space="preserve"> ce qui devrait en atténuer l’effet.</w:t>
      </w:r>
    </w:p>
    <w:p w14:paraId="11DC40E3" w14:textId="5E519BE3" w:rsidR="00266D9B" w:rsidRDefault="002E13F4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</w:rPr>
        <w:t xml:space="preserve">Les rachats de shorts se poursuivront en maintien des prix </w:t>
      </w:r>
      <w:r w:rsidR="00630F45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134.65</w:t>
      </w:r>
      <w:r w:rsidR="00304294">
        <w:rPr>
          <w:rFonts w:ascii="Tahoma" w:hAnsi="Tahoma" w:cs="Tahoma"/>
        </w:rPr>
        <w:t xml:space="preserve"> alors qu’</w:t>
      </w:r>
      <w:r w:rsidR="00426395">
        <w:rPr>
          <w:rFonts w:ascii="Tahoma" w:hAnsi="Tahoma" w:cs="Tahoma"/>
        </w:rPr>
        <w:t xml:space="preserve">un établissement du contrat </w:t>
      </w:r>
      <w:r w:rsidR="00630F45">
        <w:rPr>
          <w:rFonts w:ascii="Tahoma" w:hAnsi="Tahoma" w:cs="Tahoma"/>
        </w:rPr>
        <w:t>au-dessus</w:t>
      </w:r>
      <w:r w:rsidR="00426395">
        <w:rPr>
          <w:rFonts w:ascii="Tahoma" w:hAnsi="Tahoma" w:cs="Tahoma"/>
        </w:rPr>
        <w:t xml:space="preserve"> de </w:t>
      </w:r>
      <w:r>
        <w:rPr>
          <w:rFonts w:ascii="Tahoma" w:hAnsi="Tahoma" w:cs="Tahoma"/>
        </w:rPr>
        <w:t xml:space="preserve">la zone 135.33-136.10 </w:t>
      </w:r>
      <w:r w:rsidR="00426395">
        <w:rPr>
          <w:rFonts w:ascii="Tahoma" w:hAnsi="Tahoma" w:cs="Tahoma"/>
        </w:rPr>
        <w:t xml:space="preserve">sera </w:t>
      </w:r>
      <w:r w:rsidR="00630F45">
        <w:rPr>
          <w:rFonts w:ascii="Tahoma" w:hAnsi="Tahoma" w:cs="Tahoma"/>
        </w:rPr>
        <w:t>nécessaire</w:t>
      </w:r>
      <w:r w:rsidR="00426395">
        <w:rPr>
          <w:rFonts w:ascii="Tahoma" w:hAnsi="Tahoma" w:cs="Tahoma"/>
        </w:rPr>
        <w:t xml:space="preserve"> pour envisager une poursuite de la hausse.</w:t>
      </w:r>
    </w:p>
    <w:p w14:paraId="4CA9C867" w14:textId="77777777" w:rsidR="00266D9B" w:rsidRDefault="00266D9B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403D62EB" w14:textId="77777777" w:rsidR="002A5D5F" w:rsidRDefault="002A5D5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34A9D39C" w14:textId="77777777" w:rsidR="00304294" w:rsidRDefault="00304294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53AA9186" w14:textId="4CADBD20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7D8BA0ED" w:rsidR="00583BC8" w:rsidRDefault="00426395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EFB189D" wp14:editId="340551FC">
            <wp:extent cx="5760720" cy="4320540"/>
            <wp:effectExtent l="0" t="0" r="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64BAAD38" w:rsidR="00467005" w:rsidRDefault="0042639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une logique d’inversion </w:t>
      </w:r>
      <w:r w:rsidR="00630F45">
        <w:rPr>
          <w:rFonts w:ascii="Tahoma" w:hAnsi="Tahoma" w:cs="Tahoma"/>
        </w:rPr>
        <w:t>des polarités</w:t>
      </w:r>
      <w:r>
        <w:rPr>
          <w:rFonts w:ascii="Tahoma" w:hAnsi="Tahoma" w:cs="Tahoma"/>
        </w:rPr>
        <w:t>, j’avais</w:t>
      </w:r>
      <w:r w:rsidR="00304294">
        <w:rPr>
          <w:rFonts w:ascii="Tahoma" w:hAnsi="Tahoma" w:cs="Tahoma"/>
        </w:rPr>
        <w:t xml:space="preserve"> déterminé</w:t>
      </w:r>
      <w:r>
        <w:rPr>
          <w:rFonts w:ascii="Tahoma" w:hAnsi="Tahoma" w:cs="Tahoma"/>
        </w:rPr>
        <w:t xml:space="preserve"> une résistance de court terme sur 134.80</w:t>
      </w:r>
      <w:r w:rsidR="000443E8">
        <w:rPr>
          <w:rFonts w:ascii="Tahoma" w:hAnsi="Tahoma" w:cs="Tahoma"/>
        </w:rPr>
        <w:t xml:space="preserve"> (base du triangle)</w:t>
      </w:r>
      <w:r>
        <w:rPr>
          <w:rFonts w:ascii="Tahoma" w:hAnsi="Tahoma" w:cs="Tahoma"/>
        </w:rPr>
        <w:t>.</w:t>
      </w:r>
    </w:p>
    <w:p w14:paraId="68F4B9E8" w14:textId="068D5FF5" w:rsidR="00426395" w:rsidRDefault="0030429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effet, l</w:t>
      </w:r>
      <w:r w:rsidR="00426395">
        <w:rPr>
          <w:rFonts w:ascii="Tahoma" w:hAnsi="Tahoma" w:cs="Tahoma"/>
        </w:rPr>
        <w:t xml:space="preserve">e retour sur ce point devait inciter les « longs » à profiter du rebond des prix pour </w:t>
      </w:r>
      <w:r w:rsidR="00630F45">
        <w:rPr>
          <w:rFonts w:ascii="Tahoma" w:hAnsi="Tahoma" w:cs="Tahoma"/>
        </w:rPr>
        <w:t>alléger</w:t>
      </w:r>
      <w:r w:rsidR="00426395">
        <w:rPr>
          <w:rFonts w:ascii="Tahoma" w:hAnsi="Tahoma" w:cs="Tahoma"/>
        </w:rPr>
        <w:t xml:space="preserve"> leurs positions. Ainsi la logique des polarités permettait d’avoir une conviction baissière quant à l’évolution </w:t>
      </w:r>
      <w:r>
        <w:rPr>
          <w:rFonts w:ascii="Tahoma" w:hAnsi="Tahoma" w:cs="Tahoma"/>
        </w:rPr>
        <w:t xml:space="preserve">future </w:t>
      </w:r>
      <w:r w:rsidR="00426395">
        <w:rPr>
          <w:rFonts w:ascii="Tahoma" w:hAnsi="Tahoma" w:cs="Tahoma"/>
        </w:rPr>
        <w:t xml:space="preserve">des cours. </w:t>
      </w:r>
      <w:r w:rsidR="009A1353">
        <w:rPr>
          <w:rFonts w:ascii="Tahoma" w:hAnsi="Tahoma" w:cs="Tahoma"/>
        </w:rPr>
        <w:t xml:space="preserve">L’invalidation de la résistance de 134.80 nous montre d’une part le revirement des investisseurs </w:t>
      </w:r>
      <w:r>
        <w:rPr>
          <w:rFonts w:ascii="Tahoma" w:hAnsi="Tahoma" w:cs="Tahoma"/>
        </w:rPr>
        <w:t xml:space="preserve">en faveur de la hausse </w:t>
      </w:r>
      <w:r w:rsidR="009A1353">
        <w:rPr>
          <w:rFonts w:ascii="Tahoma" w:hAnsi="Tahoma" w:cs="Tahoma"/>
        </w:rPr>
        <w:t xml:space="preserve">et d’autre part l’absence de conviction </w:t>
      </w:r>
      <w:r w:rsidR="00630F45">
        <w:rPr>
          <w:rFonts w:ascii="Tahoma" w:hAnsi="Tahoma" w:cs="Tahoma"/>
        </w:rPr>
        <w:t>de</w:t>
      </w:r>
      <w:r w:rsidR="009A1353">
        <w:rPr>
          <w:rFonts w:ascii="Tahoma" w:hAnsi="Tahoma" w:cs="Tahoma"/>
        </w:rPr>
        <w:t xml:space="preserve"> ces derniers.</w:t>
      </w:r>
    </w:p>
    <w:p w14:paraId="0AAC08F8" w14:textId="439E66B9" w:rsidR="009A1353" w:rsidRDefault="00E9317C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combinaisons des chandelles nous donne une structure haussière en trois méthode ascendantes (ici deux chandelles noires seulement). </w:t>
      </w:r>
      <w:r w:rsidR="007F3A9D">
        <w:rPr>
          <w:rFonts w:ascii="Tahoma" w:hAnsi="Tahoma" w:cs="Tahoma"/>
        </w:rPr>
        <w:t>Elle annule totalement l’impact négatif du triangle descendant. Elle</w:t>
      </w:r>
      <w:r>
        <w:rPr>
          <w:rFonts w:ascii="Tahoma" w:hAnsi="Tahoma" w:cs="Tahoma"/>
        </w:rPr>
        <w:t xml:space="preserve"> permet d’envisager sur le cours terme une poursuite de la hausse des cours pour la semaine à venir.</w:t>
      </w:r>
      <w:r w:rsidR="00B33C07">
        <w:rPr>
          <w:rFonts w:ascii="Tahoma" w:hAnsi="Tahoma" w:cs="Tahoma"/>
        </w:rPr>
        <w:t xml:space="preserve"> Cette hausse restera conditionnée par un maintien des prix </w:t>
      </w:r>
      <w:r w:rsidR="00630F45">
        <w:rPr>
          <w:rFonts w:ascii="Tahoma" w:hAnsi="Tahoma" w:cs="Tahoma"/>
        </w:rPr>
        <w:t>au-dessus</w:t>
      </w:r>
      <w:r w:rsidR="00B33C07">
        <w:rPr>
          <w:rFonts w:ascii="Tahoma" w:hAnsi="Tahoma" w:cs="Tahoma"/>
        </w:rPr>
        <w:t xml:space="preserve"> des plats de KS passée et</w:t>
      </w:r>
      <w:r w:rsidR="000443E8">
        <w:rPr>
          <w:rFonts w:ascii="Tahoma" w:hAnsi="Tahoma" w:cs="Tahoma"/>
        </w:rPr>
        <w:t xml:space="preserve"> de</w:t>
      </w:r>
      <w:r w:rsidR="00B33C07">
        <w:rPr>
          <w:rFonts w:ascii="Tahoma" w:hAnsi="Tahoma" w:cs="Tahoma"/>
        </w:rPr>
        <w:t xml:space="preserve"> SSB future </w:t>
      </w:r>
      <w:r w:rsidR="000443E8">
        <w:rPr>
          <w:rFonts w:ascii="Tahoma" w:hAnsi="Tahoma" w:cs="Tahoma"/>
        </w:rPr>
        <w:t>sur</w:t>
      </w:r>
      <w:r w:rsidR="00B33C07">
        <w:rPr>
          <w:rFonts w:ascii="Tahoma" w:hAnsi="Tahoma" w:cs="Tahoma"/>
        </w:rPr>
        <w:t xml:space="preserve"> 135.33.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7227D9B7" w:rsidR="00EE6B93" w:rsidRDefault="00B94D7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2504A2">
        <w:rPr>
          <w:rFonts w:ascii="Tahoma" w:hAnsi="Tahoma" w:cs="Tahoma"/>
        </w:rPr>
        <w:t xml:space="preserve"> Haussier pour la semaine </w:t>
      </w:r>
      <w:r w:rsidR="00630F45">
        <w:rPr>
          <w:rFonts w:ascii="Tahoma" w:hAnsi="Tahoma" w:cs="Tahoma"/>
        </w:rPr>
        <w:t>au-dessus</w:t>
      </w:r>
      <w:r w:rsidR="002504A2">
        <w:rPr>
          <w:rFonts w:ascii="Tahoma" w:hAnsi="Tahoma" w:cs="Tahoma"/>
        </w:rPr>
        <w:t xml:space="preserve"> de 135.33 dans un marché qui se cherche et qui ne sait pas encore quelle direction prendre.</w:t>
      </w: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443E8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007AA"/>
    <w:rsid w:val="002043B6"/>
    <w:rsid w:val="002421FE"/>
    <w:rsid w:val="002504A2"/>
    <w:rsid w:val="00262E25"/>
    <w:rsid w:val="00263ED0"/>
    <w:rsid w:val="00266D9B"/>
    <w:rsid w:val="00276AB0"/>
    <w:rsid w:val="002A1F8E"/>
    <w:rsid w:val="002A5D5F"/>
    <w:rsid w:val="002B5CB1"/>
    <w:rsid w:val="002C0A31"/>
    <w:rsid w:val="002E13F4"/>
    <w:rsid w:val="002F54B0"/>
    <w:rsid w:val="00303214"/>
    <w:rsid w:val="00304294"/>
    <w:rsid w:val="0030643B"/>
    <w:rsid w:val="00337611"/>
    <w:rsid w:val="00340FD9"/>
    <w:rsid w:val="00352DD9"/>
    <w:rsid w:val="003767E0"/>
    <w:rsid w:val="00397D3D"/>
    <w:rsid w:val="0040171B"/>
    <w:rsid w:val="00426395"/>
    <w:rsid w:val="00467005"/>
    <w:rsid w:val="004A2D2D"/>
    <w:rsid w:val="004A5154"/>
    <w:rsid w:val="004F48EE"/>
    <w:rsid w:val="00531928"/>
    <w:rsid w:val="00535A17"/>
    <w:rsid w:val="005440A4"/>
    <w:rsid w:val="00546A5A"/>
    <w:rsid w:val="00566580"/>
    <w:rsid w:val="00567AF3"/>
    <w:rsid w:val="00583BC8"/>
    <w:rsid w:val="00630F45"/>
    <w:rsid w:val="00654380"/>
    <w:rsid w:val="00664BE1"/>
    <w:rsid w:val="006A5CA3"/>
    <w:rsid w:val="006B055C"/>
    <w:rsid w:val="006B589E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7F3A9D"/>
    <w:rsid w:val="0083454A"/>
    <w:rsid w:val="00837B38"/>
    <w:rsid w:val="00896554"/>
    <w:rsid w:val="008A7407"/>
    <w:rsid w:val="008F10C2"/>
    <w:rsid w:val="00902D2F"/>
    <w:rsid w:val="00961FDF"/>
    <w:rsid w:val="00983B7D"/>
    <w:rsid w:val="009A1353"/>
    <w:rsid w:val="009A37C2"/>
    <w:rsid w:val="009F3AB8"/>
    <w:rsid w:val="00A11606"/>
    <w:rsid w:val="00A579A3"/>
    <w:rsid w:val="00A6401C"/>
    <w:rsid w:val="00A81AB7"/>
    <w:rsid w:val="00AA522C"/>
    <w:rsid w:val="00AE7F3B"/>
    <w:rsid w:val="00B33C07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593"/>
    <w:rsid w:val="00DF072F"/>
    <w:rsid w:val="00E32014"/>
    <w:rsid w:val="00E3727C"/>
    <w:rsid w:val="00E9317C"/>
    <w:rsid w:val="00EB58BA"/>
    <w:rsid w:val="00EC2C82"/>
    <w:rsid w:val="00EE2E58"/>
    <w:rsid w:val="00EE6B93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4</Pages>
  <Words>627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118</cp:revision>
  <dcterms:created xsi:type="dcterms:W3CDTF">2021-11-25T09:44:00Z</dcterms:created>
  <dcterms:modified xsi:type="dcterms:W3CDTF">2023-04-30T14:57:00Z</dcterms:modified>
</cp:coreProperties>
</file>