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7DDE516D" w14:textId="5E2C29D6" w:rsidR="007040FD" w:rsidRDefault="007040FD" w:rsidP="007040FD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rFonts w:ascii="Tahoma" w:hAnsi="Tahoma" w:cs="Tahoma"/>
          <w:sz w:val="32"/>
          <w:szCs w:val="32"/>
          <w:u w:val="single"/>
        </w:rPr>
        <w:t>Month</w:t>
      </w:r>
    </w:p>
    <w:p w14:paraId="48AF05A3" w14:textId="039AA74D" w:rsidR="007040FD" w:rsidRPr="00041E45" w:rsidRDefault="007031CA" w:rsidP="007040FD">
      <w:pPr>
        <w:jc w:val="both"/>
        <w:rPr>
          <w:rFonts w:ascii="Tahoma" w:hAnsi="Tahoma" w:cs="Tahoma"/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75AB001A" wp14:editId="53DE036E">
            <wp:extent cx="6280785" cy="4160520"/>
            <wp:effectExtent l="0" t="0" r="5715" b="0"/>
            <wp:docPr id="801167538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7655" cy="4165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890681" w14:textId="683C9349" w:rsidR="00E63855" w:rsidRDefault="00E63855" w:rsidP="007040FD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Techniquement, le dernier chandelier du mois de mai va à l’encontre de ma dernière analyse qui favorisait une cassure de la résistance de 4415. En effet, nous avons sur les trois derniers mois, </w:t>
      </w:r>
      <w:r w:rsidR="00935D69">
        <w:rPr>
          <w:rFonts w:ascii="Tahoma" w:hAnsi="Tahoma" w:cs="Tahoma"/>
        </w:rPr>
        <w:t xml:space="preserve">un </w:t>
      </w:r>
      <w:r>
        <w:rPr>
          <w:rFonts w:ascii="Tahoma" w:hAnsi="Tahoma" w:cs="Tahoma"/>
        </w:rPr>
        <w:t xml:space="preserve">cumul d’alertes </w:t>
      </w:r>
      <w:r w:rsidR="00935D69">
        <w:rPr>
          <w:rFonts w:ascii="Tahoma" w:hAnsi="Tahoma" w:cs="Tahoma"/>
        </w:rPr>
        <w:t xml:space="preserve">qui se termine par une </w:t>
      </w:r>
      <w:r>
        <w:rPr>
          <w:rFonts w:ascii="Tahoma" w:hAnsi="Tahoma" w:cs="Tahoma"/>
        </w:rPr>
        <w:t xml:space="preserve">figure de retournement. </w:t>
      </w:r>
      <w:r w:rsidR="00935D69">
        <w:rPr>
          <w:rFonts w:ascii="Tahoma" w:hAnsi="Tahoma" w:cs="Tahoma"/>
        </w:rPr>
        <w:t>Sous</w:t>
      </w:r>
      <w:r>
        <w:rPr>
          <w:rFonts w:ascii="Tahoma" w:hAnsi="Tahoma" w:cs="Tahoma"/>
        </w:rPr>
        <w:t xml:space="preserve"> une résistance majeure</w:t>
      </w:r>
      <w:r w:rsidR="00935D69">
        <w:rPr>
          <w:rFonts w:ascii="Tahoma" w:hAnsi="Tahoma" w:cs="Tahoma"/>
        </w:rPr>
        <w:t xml:space="preserve">, cela est loin d’être </w:t>
      </w:r>
      <w:r>
        <w:rPr>
          <w:rFonts w:ascii="Tahoma" w:hAnsi="Tahoma" w:cs="Tahoma"/>
        </w:rPr>
        <w:t>positif.</w:t>
      </w:r>
    </w:p>
    <w:p w14:paraId="3A755ABF" w14:textId="3963D5FD" w:rsidR="00824EC1" w:rsidRDefault="00E63855" w:rsidP="007040FD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mois de mai se termine par un avalement baissier qui se classe dans les figures de retournement. Difficile d’aller contre </w:t>
      </w:r>
      <w:r w:rsidR="00E16425">
        <w:rPr>
          <w:rFonts w:ascii="Tahoma" w:hAnsi="Tahoma" w:cs="Tahoma"/>
        </w:rPr>
        <w:t>ce</w:t>
      </w:r>
      <w:r w:rsidR="00824EC1">
        <w:rPr>
          <w:rFonts w:ascii="Tahoma" w:hAnsi="Tahoma" w:cs="Tahoma"/>
        </w:rPr>
        <w:t xml:space="preserve"> type de formation d’autant plus qu’elle se positionne sous une résistance et que l’écart entre prix et TS/KS </w:t>
      </w:r>
      <w:r w:rsidR="00935D69">
        <w:rPr>
          <w:rFonts w:ascii="Tahoma" w:hAnsi="Tahoma" w:cs="Tahoma"/>
        </w:rPr>
        <w:t>r</w:t>
      </w:r>
      <w:r w:rsidR="00824EC1">
        <w:rPr>
          <w:rFonts w:ascii="Tahoma" w:hAnsi="Tahoma" w:cs="Tahoma"/>
        </w:rPr>
        <w:t>est</w:t>
      </w:r>
      <w:r w:rsidR="00935D69">
        <w:rPr>
          <w:rFonts w:ascii="Tahoma" w:hAnsi="Tahoma" w:cs="Tahoma"/>
        </w:rPr>
        <w:t>e</w:t>
      </w:r>
      <w:r w:rsidR="00824EC1">
        <w:rPr>
          <w:rFonts w:ascii="Tahoma" w:hAnsi="Tahoma" w:cs="Tahoma"/>
        </w:rPr>
        <w:t xml:space="preserve"> trop important.</w:t>
      </w:r>
    </w:p>
    <w:p w14:paraId="11128314" w14:textId="590613E4" w:rsidR="00C62449" w:rsidRDefault="00C62449" w:rsidP="007040FD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Pour autant, je persiste dans mon analyse de la semaine dernière où je disais que les retours des prix, fréquents et rapprochés sur la résistance devraient </w:t>
      </w:r>
      <w:r w:rsidR="00935D69">
        <w:rPr>
          <w:rFonts w:ascii="Tahoma" w:hAnsi="Tahoma" w:cs="Tahoma"/>
        </w:rPr>
        <w:t>se terminer par une rupture</w:t>
      </w:r>
      <w:r>
        <w:rPr>
          <w:rFonts w:ascii="Tahoma" w:hAnsi="Tahoma" w:cs="Tahoma"/>
        </w:rPr>
        <w:t>.</w:t>
      </w:r>
    </w:p>
    <w:p w14:paraId="4BED8D8C" w14:textId="733AFE4D" w:rsidR="00BB744B" w:rsidRDefault="00935D69" w:rsidP="007040FD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J</w:t>
      </w:r>
      <w:r w:rsidR="00BB744B">
        <w:rPr>
          <w:rFonts w:ascii="Tahoma" w:hAnsi="Tahoma" w:cs="Tahoma"/>
        </w:rPr>
        <w:t>e ne peux me résoudre à changer mon point de vue parce que le long terme ne tient pas compte des attaques</w:t>
      </w:r>
      <w:r>
        <w:rPr>
          <w:rFonts w:ascii="Tahoma" w:hAnsi="Tahoma" w:cs="Tahoma"/>
        </w:rPr>
        <w:t xml:space="preserve"> à répétition</w:t>
      </w:r>
      <w:r w:rsidR="00BB744B">
        <w:rPr>
          <w:rFonts w:ascii="Tahoma" w:hAnsi="Tahoma" w:cs="Tahoma"/>
        </w:rPr>
        <w:t xml:space="preserve"> des haussiers sur la résistance.</w:t>
      </w:r>
      <w:r w:rsidRPr="00935D69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A travers cette vue, ce n’est plus le long terme qui domine </w:t>
      </w:r>
      <w:r w:rsidR="000B5020">
        <w:rPr>
          <w:rFonts w:ascii="Tahoma" w:hAnsi="Tahoma" w:cs="Tahoma"/>
        </w:rPr>
        <w:t>le champ</w:t>
      </w:r>
      <w:r>
        <w:rPr>
          <w:rFonts w:ascii="Tahoma" w:hAnsi="Tahoma" w:cs="Tahoma"/>
        </w:rPr>
        <w:t xml:space="preserve"> de l’analyse mais le court terme.  </w:t>
      </w:r>
    </w:p>
    <w:p w14:paraId="4C745558" w14:textId="135DD073" w:rsidR="007040FD" w:rsidRDefault="00E63855" w:rsidP="007040FD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14:paraId="161D26A8" w14:textId="77777777" w:rsidR="007040FD" w:rsidRDefault="007040FD" w:rsidP="00B41C02">
      <w:pPr>
        <w:jc w:val="both"/>
        <w:rPr>
          <w:rFonts w:ascii="Tahoma" w:hAnsi="Tahoma" w:cs="Tahoma"/>
          <w:sz w:val="32"/>
          <w:szCs w:val="32"/>
          <w:u w:val="single"/>
        </w:rPr>
      </w:pPr>
    </w:p>
    <w:p w14:paraId="5B5EC574" w14:textId="77777777" w:rsidR="000B5020" w:rsidRDefault="000B5020" w:rsidP="00B41C02">
      <w:pPr>
        <w:jc w:val="both"/>
        <w:rPr>
          <w:rFonts w:ascii="Tahoma" w:hAnsi="Tahoma" w:cs="Tahoma"/>
          <w:sz w:val="32"/>
          <w:szCs w:val="32"/>
          <w:u w:val="single"/>
        </w:rPr>
      </w:pPr>
    </w:p>
    <w:p w14:paraId="6A0F7EC2" w14:textId="61DDD40F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bookmarkStart w:id="0" w:name="_Hlk136766901"/>
      <w:r w:rsidRPr="00041E45">
        <w:rPr>
          <w:rFonts w:ascii="Tahoma" w:hAnsi="Tahoma" w:cs="Tahoma"/>
          <w:sz w:val="32"/>
          <w:szCs w:val="32"/>
          <w:u w:val="single"/>
        </w:rPr>
        <w:lastRenderedPageBreak/>
        <w:t>Week</w:t>
      </w:r>
    </w:p>
    <w:p w14:paraId="2862B446" w14:textId="598E6CC2" w:rsidR="00902D2F" w:rsidRDefault="007031CA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4EC3D9B7" wp14:editId="1C3754A3">
            <wp:extent cx="6320155" cy="3604260"/>
            <wp:effectExtent l="0" t="0" r="4445" b="0"/>
            <wp:docPr id="985632669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6412" cy="3607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DA04C" w14:textId="38E0D8B9" w:rsidR="001705F4" w:rsidRDefault="000B5020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Malgré</w:t>
      </w:r>
      <w:r w:rsidR="00BB744B">
        <w:rPr>
          <w:rFonts w:ascii="Tahoma" w:hAnsi="Tahoma" w:cs="Tahoma"/>
        </w:rPr>
        <w:t xml:space="preserve"> les signaux négatifs de long terme, l’analyse de moyen terme est plus nuancée. La semaine se termine par un nouveau point bas, </w:t>
      </w:r>
      <w:r>
        <w:rPr>
          <w:rFonts w:ascii="Tahoma" w:hAnsi="Tahoma" w:cs="Tahoma"/>
        </w:rPr>
        <w:t>certes</w:t>
      </w:r>
      <w:r w:rsidR="00BB744B">
        <w:rPr>
          <w:rFonts w:ascii="Tahoma" w:hAnsi="Tahoma" w:cs="Tahoma"/>
        </w:rPr>
        <w:t xml:space="preserve"> mais aussi par un pendu qui signale de l’indécision. Indécision quant à la poursuite de la baisse des prix alors que l’indice bute depuis plusieurs semaines sous la résistance de 4415.</w:t>
      </w:r>
    </w:p>
    <w:p w14:paraId="43078200" w14:textId="4ADE9C83" w:rsidR="00BB744B" w:rsidRDefault="003955CD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Les cours sont sur la TS ce qui est positif pour envisager un dépassement de la résistance.</w:t>
      </w:r>
      <w:r w:rsidR="009E15C5">
        <w:rPr>
          <w:rFonts w:ascii="Tahoma" w:hAnsi="Tahoma" w:cs="Tahoma"/>
        </w:rPr>
        <w:t xml:space="preserve"> Cette dernière devrait s’aplatir sur 4311. Ce point pourra </w:t>
      </w:r>
      <w:r w:rsidR="000B5020">
        <w:rPr>
          <w:rFonts w:ascii="Tahoma" w:hAnsi="Tahoma" w:cs="Tahoma"/>
        </w:rPr>
        <w:t>être</w:t>
      </w:r>
      <w:r w:rsidR="009E15C5">
        <w:rPr>
          <w:rFonts w:ascii="Tahoma" w:hAnsi="Tahoma" w:cs="Tahoma"/>
        </w:rPr>
        <w:t xml:space="preserve"> a</w:t>
      </w:r>
      <w:r w:rsidR="000B5020">
        <w:rPr>
          <w:rFonts w:ascii="Tahoma" w:hAnsi="Tahoma" w:cs="Tahoma"/>
        </w:rPr>
        <w:t>lors</w:t>
      </w:r>
      <w:r w:rsidR="009E15C5">
        <w:rPr>
          <w:rFonts w:ascii="Tahoma" w:hAnsi="Tahoma" w:cs="Tahoma"/>
        </w:rPr>
        <w:t xml:space="preserve"> utilisé comme pivot au cours de la semaine. Un maintien des cours </w:t>
      </w:r>
      <w:r w:rsidR="000B5020">
        <w:rPr>
          <w:rFonts w:ascii="Tahoma" w:hAnsi="Tahoma" w:cs="Tahoma"/>
        </w:rPr>
        <w:t>au-dessus</w:t>
      </w:r>
      <w:r w:rsidR="009E15C5">
        <w:rPr>
          <w:rFonts w:ascii="Tahoma" w:hAnsi="Tahoma" w:cs="Tahoma"/>
        </w:rPr>
        <w:t xml:space="preserve"> de 4311 permettra d’envisager des nouveaux tests de la résistance de 4415.</w:t>
      </w:r>
    </w:p>
    <w:bookmarkEnd w:id="0"/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61E26C16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C53E64">
        <w:rPr>
          <w:rFonts w:ascii="Tahoma" w:hAnsi="Tahoma" w:cs="Tahoma"/>
        </w:rPr>
        <w:t xml:space="preserve"> </w:t>
      </w:r>
      <w:r w:rsidR="000B5020">
        <w:rPr>
          <w:rFonts w:ascii="Tahoma" w:hAnsi="Tahoma" w:cs="Tahoma"/>
        </w:rPr>
        <w:t>J</w:t>
      </w:r>
      <w:r w:rsidR="00C53E64">
        <w:rPr>
          <w:rFonts w:ascii="Tahoma" w:hAnsi="Tahoma" w:cs="Tahoma"/>
        </w:rPr>
        <w:t xml:space="preserve">e </w:t>
      </w:r>
      <w:r w:rsidR="000B5020">
        <w:rPr>
          <w:rFonts w:ascii="Tahoma" w:hAnsi="Tahoma" w:cs="Tahoma"/>
        </w:rPr>
        <w:t>continue de privilégier</w:t>
      </w:r>
      <w:r w:rsidR="00C53E64">
        <w:rPr>
          <w:rFonts w:ascii="Tahoma" w:hAnsi="Tahoma" w:cs="Tahoma"/>
        </w:rPr>
        <w:t xml:space="preserve"> le scénario d’un dépassement de la résistance de 4415. Le plat de TS weekly de 4311 nous servira de pivot. Le dépassement et le maintien des cours </w:t>
      </w:r>
      <w:r w:rsidR="000B5020">
        <w:rPr>
          <w:rFonts w:ascii="Tahoma" w:hAnsi="Tahoma" w:cs="Tahoma"/>
        </w:rPr>
        <w:t>au-dessus</w:t>
      </w:r>
      <w:r w:rsidR="00C53E64">
        <w:rPr>
          <w:rFonts w:ascii="Tahoma" w:hAnsi="Tahoma" w:cs="Tahoma"/>
        </w:rPr>
        <w:t xml:space="preserve"> de 4311 favorisera de nouveaux tests de 4415.</w:t>
      </w:r>
    </w:p>
    <w:p w14:paraId="1AB867C0" w14:textId="77777777" w:rsidR="00C53E64" w:rsidRDefault="00C53E64" w:rsidP="00041E45">
      <w:pPr>
        <w:jc w:val="both"/>
        <w:rPr>
          <w:rFonts w:ascii="Tahoma" w:hAnsi="Tahoma" w:cs="Tahoma"/>
        </w:rPr>
      </w:pPr>
    </w:p>
    <w:p w14:paraId="18BC9913" w14:textId="77777777" w:rsidR="00C53E64" w:rsidRDefault="00C53E64" w:rsidP="00041E45">
      <w:pPr>
        <w:jc w:val="both"/>
        <w:rPr>
          <w:rFonts w:ascii="Tahoma" w:hAnsi="Tahoma" w:cs="Tahoma"/>
        </w:rPr>
      </w:pPr>
    </w:p>
    <w:p w14:paraId="0E1F5D16" w14:textId="77777777" w:rsidR="00C53E64" w:rsidRDefault="00C53E64" w:rsidP="00041E45">
      <w:pPr>
        <w:jc w:val="both"/>
        <w:rPr>
          <w:rFonts w:ascii="Tahoma" w:hAnsi="Tahoma" w:cs="Tahoma"/>
        </w:rPr>
      </w:pP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5020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3955CD"/>
    <w:rsid w:val="003C2E49"/>
    <w:rsid w:val="0040171B"/>
    <w:rsid w:val="00467005"/>
    <w:rsid w:val="004A5154"/>
    <w:rsid w:val="00531928"/>
    <w:rsid w:val="005440A4"/>
    <w:rsid w:val="00546A5A"/>
    <w:rsid w:val="00566580"/>
    <w:rsid w:val="00567AF3"/>
    <w:rsid w:val="00583BC8"/>
    <w:rsid w:val="00654380"/>
    <w:rsid w:val="006E32BB"/>
    <w:rsid w:val="007031CA"/>
    <w:rsid w:val="007040FD"/>
    <w:rsid w:val="00723F77"/>
    <w:rsid w:val="00744696"/>
    <w:rsid w:val="00772067"/>
    <w:rsid w:val="0077545D"/>
    <w:rsid w:val="007A0E6C"/>
    <w:rsid w:val="007B661D"/>
    <w:rsid w:val="007D19FF"/>
    <w:rsid w:val="007D2085"/>
    <w:rsid w:val="00824EC1"/>
    <w:rsid w:val="0083454A"/>
    <w:rsid w:val="00835AC6"/>
    <w:rsid w:val="00837B38"/>
    <w:rsid w:val="00896554"/>
    <w:rsid w:val="008A7407"/>
    <w:rsid w:val="008F10C2"/>
    <w:rsid w:val="00902D2F"/>
    <w:rsid w:val="00935D69"/>
    <w:rsid w:val="00961FDF"/>
    <w:rsid w:val="00983B7D"/>
    <w:rsid w:val="009A37C2"/>
    <w:rsid w:val="009E15C5"/>
    <w:rsid w:val="009F3AB8"/>
    <w:rsid w:val="00A11606"/>
    <w:rsid w:val="00A6401C"/>
    <w:rsid w:val="00A81AB7"/>
    <w:rsid w:val="00AE7F3B"/>
    <w:rsid w:val="00B34260"/>
    <w:rsid w:val="00B41C02"/>
    <w:rsid w:val="00B50E38"/>
    <w:rsid w:val="00B554B8"/>
    <w:rsid w:val="00B64EE0"/>
    <w:rsid w:val="00BB0E32"/>
    <w:rsid w:val="00BB6D9D"/>
    <w:rsid w:val="00BB744B"/>
    <w:rsid w:val="00BC77A5"/>
    <w:rsid w:val="00BD3FC1"/>
    <w:rsid w:val="00C17ED7"/>
    <w:rsid w:val="00C41F15"/>
    <w:rsid w:val="00C53E64"/>
    <w:rsid w:val="00C62449"/>
    <w:rsid w:val="00C70171"/>
    <w:rsid w:val="00C70A68"/>
    <w:rsid w:val="00C82E98"/>
    <w:rsid w:val="00CC7C21"/>
    <w:rsid w:val="00CE0886"/>
    <w:rsid w:val="00CF2516"/>
    <w:rsid w:val="00CF6D63"/>
    <w:rsid w:val="00D23B28"/>
    <w:rsid w:val="00D46C8D"/>
    <w:rsid w:val="00DB68D2"/>
    <w:rsid w:val="00DE5444"/>
    <w:rsid w:val="00DF072F"/>
    <w:rsid w:val="00E16425"/>
    <w:rsid w:val="00E32014"/>
    <w:rsid w:val="00E63855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3</Pages>
  <Words>440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88</cp:revision>
  <dcterms:created xsi:type="dcterms:W3CDTF">2021-11-25T09:44:00Z</dcterms:created>
  <dcterms:modified xsi:type="dcterms:W3CDTF">2023-06-04T13:28:00Z</dcterms:modified>
</cp:coreProperties>
</file>