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078EB2FC" w:rsidR="00902D2F" w:rsidRDefault="00272F48" w:rsidP="00B41C02">
      <w:pPr>
        <w:jc w:val="both"/>
        <w:rPr>
          <w:rFonts w:ascii="Tahoma" w:hAnsi="Tahoma" w:cs="Tahoma"/>
        </w:rPr>
      </w:pPr>
      <w:r>
        <w:rPr>
          <w:noProof/>
        </w:rPr>
        <w:drawing>
          <wp:inline distT="0" distB="0" distL="0" distR="0" wp14:anchorId="4BF09697" wp14:editId="0D851159">
            <wp:extent cx="5760720" cy="3402330"/>
            <wp:effectExtent l="0" t="0" r="0" b="7620"/>
            <wp:docPr id="154529907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340233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555DA04C" w14:textId="3C5653C6" w:rsidR="001705F4" w:rsidRDefault="00BB6D9D" w:rsidP="00263ED0">
      <w:pPr>
        <w:jc w:val="both"/>
        <w:rPr>
          <w:rFonts w:ascii="Tahoma" w:hAnsi="Tahoma" w:cs="Tahoma"/>
        </w:rPr>
      </w:pPr>
      <w:r>
        <w:rPr>
          <w:rFonts w:ascii="Tahoma" w:hAnsi="Tahoma" w:cs="Tahoma"/>
        </w:rPr>
        <w:t xml:space="preserve"> </w:t>
      </w:r>
      <w:r w:rsidR="00041E45">
        <w:rPr>
          <w:rFonts w:ascii="Tahoma" w:hAnsi="Tahoma" w:cs="Tahoma"/>
        </w:rPr>
        <w:t>L</w:t>
      </w:r>
      <w:r w:rsidR="007C4E4D">
        <w:rPr>
          <w:rFonts w:ascii="Tahoma" w:hAnsi="Tahoma" w:cs="Tahoma"/>
        </w:rPr>
        <w:t>a dernière chandelle blanche remet en question les bougies négatives des semaines précédentes.</w:t>
      </w:r>
    </w:p>
    <w:p w14:paraId="389CB0B3" w14:textId="50B5C863" w:rsidR="00E63B1B" w:rsidRDefault="00E63B1B" w:rsidP="00263ED0">
      <w:pPr>
        <w:jc w:val="both"/>
        <w:rPr>
          <w:rFonts w:ascii="Tahoma" w:hAnsi="Tahoma" w:cs="Tahoma"/>
        </w:rPr>
      </w:pPr>
      <w:r>
        <w:rPr>
          <w:rFonts w:ascii="Tahoma" w:hAnsi="Tahoma" w:cs="Tahoma"/>
        </w:rPr>
        <w:t xml:space="preserve">En effet, les dernières semaines ont été dominés par un sentiment d’indécision, qui sous une résistance majeure </w:t>
      </w:r>
      <w:r w:rsidR="00781AEF">
        <w:rPr>
          <w:rFonts w:ascii="Tahoma" w:hAnsi="Tahoma" w:cs="Tahoma"/>
        </w:rPr>
        <w:t>pou</w:t>
      </w:r>
      <w:r>
        <w:rPr>
          <w:rFonts w:ascii="Tahoma" w:hAnsi="Tahoma" w:cs="Tahoma"/>
        </w:rPr>
        <w:t>vait se transformer en courant vendeur.</w:t>
      </w:r>
    </w:p>
    <w:p w14:paraId="374D1F17" w14:textId="6033262F" w:rsidR="00583BC8" w:rsidRDefault="00781AEF" w:rsidP="00B41C02">
      <w:pPr>
        <w:jc w:val="both"/>
        <w:rPr>
          <w:rFonts w:ascii="Tahoma" w:hAnsi="Tahoma" w:cs="Tahoma"/>
        </w:rPr>
      </w:pPr>
      <w:r>
        <w:rPr>
          <w:rFonts w:ascii="Tahoma" w:hAnsi="Tahoma" w:cs="Tahoma"/>
        </w:rPr>
        <w:t>Mais l</w:t>
      </w:r>
      <w:r w:rsidR="00E63B1B">
        <w:rPr>
          <w:rFonts w:ascii="Tahoma" w:hAnsi="Tahoma" w:cs="Tahoma"/>
        </w:rPr>
        <w:t xml:space="preserve">e dernier chandelier </w:t>
      </w:r>
      <w:r>
        <w:rPr>
          <w:rFonts w:ascii="Tahoma" w:hAnsi="Tahoma" w:cs="Tahoma"/>
        </w:rPr>
        <w:t xml:space="preserve">annule une bonne partie du </w:t>
      </w:r>
      <w:r w:rsidR="00E63B1B">
        <w:rPr>
          <w:rFonts w:ascii="Tahoma" w:hAnsi="Tahoma" w:cs="Tahoma"/>
        </w:rPr>
        <w:t xml:space="preserve"> doute </w:t>
      </w:r>
      <w:r>
        <w:rPr>
          <w:rFonts w:ascii="Tahoma" w:hAnsi="Tahoma" w:cs="Tahoma"/>
        </w:rPr>
        <w:t xml:space="preserve">développé les semaines précédentes, </w:t>
      </w:r>
      <w:r w:rsidR="00E63B1B">
        <w:rPr>
          <w:rFonts w:ascii="Tahoma" w:hAnsi="Tahoma" w:cs="Tahoma"/>
        </w:rPr>
        <w:t>sans pour autant parvenir à faire totalement basculer le marché dans un environnement favorable à une poursuite de la hausse. Sans remettre en question l’idée que la résistance de 4415 sera certainement cassée, c’est le scénario que je soutiens depuis plusieurs semaines, le maintien de l’indice sous le point clé peut décaler son dépassement</w:t>
      </w:r>
      <w:r w:rsidR="00F60D6A" w:rsidRPr="00F60D6A">
        <w:rPr>
          <w:rFonts w:ascii="Tahoma" w:hAnsi="Tahoma" w:cs="Tahoma"/>
        </w:rPr>
        <w:t xml:space="preserve"> </w:t>
      </w:r>
      <w:r w:rsidR="00F60D6A">
        <w:rPr>
          <w:rFonts w:ascii="Tahoma" w:hAnsi="Tahoma" w:cs="Tahoma"/>
        </w:rPr>
        <w:t>dans le temps</w:t>
      </w:r>
      <w:r w:rsidR="00E63B1B">
        <w:rPr>
          <w:rFonts w:ascii="Tahoma" w:hAnsi="Tahoma" w:cs="Tahoma"/>
        </w:rPr>
        <w:t>.</w:t>
      </w:r>
    </w:p>
    <w:p w14:paraId="037793C7" w14:textId="77777777" w:rsidR="00F60D6A" w:rsidRDefault="00F60D6A" w:rsidP="00B41C02">
      <w:pPr>
        <w:jc w:val="both"/>
        <w:rPr>
          <w:rFonts w:ascii="Tahoma" w:hAnsi="Tahoma" w:cs="Tahoma"/>
        </w:rPr>
      </w:pPr>
    </w:p>
    <w:p w14:paraId="17B9E1B0" w14:textId="77777777" w:rsidR="00E63B1B" w:rsidRDefault="00E63B1B"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43FFC4AA" w:rsidR="00583BC8" w:rsidRDefault="00272F48" w:rsidP="00B41C02">
      <w:pPr>
        <w:jc w:val="both"/>
        <w:rPr>
          <w:rFonts w:ascii="Tahoma" w:hAnsi="Tahoma" w:cs="Tahoma"/>
        </w:rPr>
      </w:pPr>
      <w:r>
        <w:rPr>
          <w:noProof/>
        </w:rPr>
        <w:lastRenderedPageBreak/>
        <w:drawing>
          <wp:inline distT="0" distB="0" distL="0" distR="0" wp14:anchorId="3244CCFB" wp14:editId="5CB506FF">
            <wp:extent cx="5760720" cy="3402330"/>
            <wp:effectExtent l="0" t="0" r="0" b="7620"/>
            <wp:docPr id="1022255780"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3402330"/>
                    </a:xfrm>
                    <a:prstGeom prst="rect">
                      <a:avLst/>
                    </a:prstGeom>
                    <a:noFill/>
                    <a:ln>
                      <a:noFill/>
                    </a:ln>
                  </pic:spPr>
                </pic:pic>
              </a:graphicData>
            </a:graphic>
          </wp:inline>
        </w:drawing>
      </w:r>
    </w:p>
    <w:p w14:paraId="2C42BEF8" w14:textId="38683A16" w:rsidR="00110782" w:rsidRDefault="00110782" w:rsidP="00041E45">
      <w:pPr>
        <w:jc w:val="both"/>
        <w:rPr>
          <w:rFonts w:ascii="Tahoma" w:hAnsi="Tahoma" w:cs="Tahoma"/>
        </w:rPr>
      </w:pPr>
      <w:r>
        <w:rPr>
          <w:rFonts w:ascii="Tahoma" w:hAnsi="Tahoma" w:cs="Tahoma"/>
        </w:rPr>
        <w:t>Le court terme va nous permettre d’envisager la manière dont les prix vont évoluer au cours de la semaine à venir.</w:t>
      </w:r>
    </w:p>
    <w:p w14:paraId="5735A34D" w14:textId="7F92C3B2" w:rsidR="00110782" w:rsidRDefault="00110782" w:rsidP="00041E45">
      <w:pPr>
        <w:jc w:val="both"/>
        <w:rPr>
          <w:rFonts w:ascii="Tahoma" w:hAnsi="Tahoma" w:cs="Tahoma"/>
        </w:rPr>
      </w:pPr>
      <w:r>
        <w:rPr>
          <w:rFonts w:ascii="Tahoma" w:hAnsi="Tahoma" w:cs="Tahoma"/>
        </w:rPr>
        <w:t xml:space="preserve">Le pendu de jeudi (jour de la BCE) a été invalidé vendredi par une chandelle blanche </w:t>
      </w:r>
      <w:r w:rsidR="00F904A3">
        <w:rPr>
          <w:rFonts w:ascii="Tahoma" w:hAnsi="Tahoma" w:cs="Tahoma"/>
        </w:rPr>
        <w:t>clôturant</w:t>
      </w:r>
      <w:r>
        <w:rPr>
          <w:rFonts w:ascii="Tahoma" w:hAnsi="Tahoma" w:cs="Tahoma"/>
        </w:rPr>
        <w:t xml:space="preserve"> </w:t>
      </w:r>
      <w:r w:rsidR="00F904A3">
        <w:rPr>
          <w:rFonts w:ascii="Tahoma" w:hAnsi="Tahoma" w:cs="Tahoma"/>
        </w:rPr>
        <w:t>au-dessus</w:t>
      </w:r>
      <w:r>
        <w:rPr>
          <w:rFonts w:ascii="Tahoma" w:hAnsi="Tahoma" w:cs="Tahoma"/>
        </w:rPr>
        <w:t xml:space="preserve"> du sommet de la bougie d’indécision (respectivement 4394 contre 4365).</w:t>
      </w:r>
    </w:p>
    <w:p w14:paraId="71604B70" w14:textId="5226BECA" w:rsidR="00110782" w:rsidRDefault="00110782" w:rsidP="00041E45">
      <w:pPr>
        <w:jc w:val="both"/>
        <w:rPr>
          <w:rFonts w:ascii="Tahoma" w:hAnsi="Tahoma" w:cs="Tahoma"/>
        </w:rPr>
      </w:pPr>
      <w:r>
        <w:rPr>
          <w:rFonts w:ascii="Tahoma" w:hAnsi="Tahoma" w:cs="Tahoma"/>
        </w:rPr>
        <w:t xml:space="preserve">Mais la hausse de la dernière séance a trop </w:t>
      </w:r>
      <w:r w:rsidR="00781AEF">
        <w:rPr>
          <w:rFonts w:ascii="Tahoma" w:hAnsi="Tahoma" w:cs="Tahoma"/>
        </w:rPr>
        <w:t>éloigné</w:t>
      </w:r>
      <w:r>
        <w:rPr>
          <w:rFonts w:ascii="Tahoma" w:hAnsi="Tahoma" w:cs="Tahoma"/>
        </w:rPr>
        <w:t xml:space="preserve"> les cours de la TS et comme chacun le sait, la rupture d’un point important </w:t>
      </w:r>
      <w:r w:rsidR="00765FC7">
        <w:rPr>
          <w:rFonts w:ascii="Tahoma" w:hAnsi="Tahoma" w:cs="Tahoma"/>
        </w:rPr>
        <w:t xml:space="preserve">comme 4415 </w:t>
      </w:r>
      <w:r>
        <w:rPr>
          <w:rFonts w:ascii="Tahoma" w:hAnsi="Tahoma" w:cs="Tahoma"/>
        </w:rPr>
        <w:t xml:space="preserve">doit se faire avec une TS qui colle aux prix. Ainsi le contexte </w:t>
      </w:r>
      <w:r w:rsidR="00765FC7">
        <w:rPr>
          <w:rFonts w:ascii="Tahoma" w:hAnsi="Tahoma" w:cs="Tahoma"/>
        </w:rPr>
        <w:t xml:space="preserve">actuel </w:t>
      </w:r>
      <w:r>
        <w:rPr>
          <w:rFonts w:ascii="Tahoma" w:hAnsi="Tahoma" w:cs="Tahoma"/>
        </w:rPr>
        <w:t>de surachat milite pour une correction limitée en direction de la TS (actuellement sur 4341)</w:t>
      </w:r>
      <w:r w:rsidR="00765FC7">
        <w:rPr>
          <w:rFonts w:ascii="Tahoma" w:hAnsi="Tahoma" w:cs="Tahoma"/>
        </w:rPr>
        <w:t xml:space="preserve"> avant un rebond en direction de la résistance.</w:t>
      </w:r>
    </w:p>
    <w:p w14:paraId="0170D9BA" w14:textId="02483751" w:rsidR="00765FC7" w:rsidRDefault="00765FC7" w:rsidP="00041E45">
      <w:pPr>
        <w:jc w:val="both"/>
        <w:rPr>
          <w:rFonts w:ascii="Tahoma" w:hAnsi="Tahoma" w:cs="Tahoma"/>
        </w:rPr>
      </w:pPr>
      <w:r>
        <w:rPr>
          <w:rFonts w:ascii="Tahoma" w:hAnsi="Tahoma" w:cs="Tahoma"/>
        </w:rPr>
        <w:t>Quoi qu’il en soit, comme l’analyse technique ne donne que des probabilités</w:t>
      </w:r>
      <w:r w:rsidR="00781AEF">
        <w:rPr>
          <w:rFonts w:ascii="Tahoma" w:hAnsi="Tahoma" w:cs="Tahoma"/>
        </w:rPr>
        <w:t xml:space="preserve"> et non des certitudes</w:t>
      </w:r>
      <w:r>
        <w:rPr>
          <w:rFonts w:ascii="Tahoma" w:hAnsi="Tahoma" w:cs="Tahoma"/>
        </w:rPr>
        <w:t>, il n’est pas exclu d’avoir une cassure de 4415 sans correct</w:t>
      </w:r>
      <w:r w:rsidR="00561B63">
        <w:rPr>
          <w:rFonts w:ascii="Tahoma" w:hAnsi="Tahoma" w:cs="Tahoma"/>
        </w:rPr>
        <w:t xml:space="preserve">ion </w:t>
      </w:r>
      <w:r w:rsidR="00F904A3">
        <w:rPr>
          <w:rFonts w:ascii="Tahoma" w:hAnsi="Tahoma" w:cs="Tahoma"/>
        </w:rPr>
        <w:t>préliminaire</w:t>
      </w:r>
      <w:r w:rsidR="00561B63">
        <w:rPr>
          <w:rFonts w:ascii="Tahoma" w:hAnsi="Tahoma" w:cs="Tahoma"/>
        </w:rPr>
        <w:t xml:space="preserve">. Dans ce cas, le dépassement fragilisera un peu plus le courant acheteur et </w:t>
      </w:r>
      <w:r w:rsidR="00781AEF">
        <w:rPr>
          <w:rFonts w:ascii="Tahoma" w:hAnsi="Tahoma" w:cs="Tahoma"/>
        </w:rPr>
        <w:t xml:space="preserve">il faudra se </w:t>
      </w:r>
      <w:proofErr w:type="spellStart"/>
      <w:r w:rsidR="00781AEF">
        <w:rPr>
          <w:rFonts w:ascii="Tahoma" w:hAnsi="Tahoma" w:cs="Tahoma"/>
        </w:rPr>
        <w:t>referer</w:t>
      </w:r>
      <w:proofErr w:type="spellEnd"/>
      <w:r w:rsidR="00781AEF">
        <w:rPr>
          <w:rFonts w:ascii="Tahoma" w:hAnsi="Tahoma" w:cs="Tahoma"/>
        </w:rPr>
        <w:t xml:space="preserve"> à </w:t>
      </w:r>
      <w:r w:rsidR="00561B63">
        <w:rPr>
          <w:rFonts w:ascii="Tahoma" w:hAnsi="Tahoma" w:cs="Tahoma"/>
        </w:rPr>
        <w:t xml:space="preserve">la logique d’inversion des polarités </w:t>
      </w:r>
      <w:r w:rsidR="00131852">
        <w:rPr>
          <w:rFonts w:ascii="Tahoma" w:hAnsi="Tahoma" w:cs="Tahoma"/>
        </w:rPr>
        <w:t xml:space="preserve">pour </w:t>
      </w:r>
      <w:r w:rsidR="00561B63">
        <w:rPr>
          <w:rFonts w:ascii="Tahoma" w:hAnsi="Tahoma" w:cs="Tahoma"/>
        </w:rPr>
        <w:t>avantager un biais pour les séances suivantes.</w:t>
      </w:r>
    </w:p>
    <w:p w14:paraId="048333D6" w14:textId="77777777" w:rsidR="00110782" w:rsidRDefault="00110782" w:rsidP="00041E45">
      <w:pPr>
        <w:jc w:val="both"/>
        <w:rPr>
          <w:rFonts w:ascii="Tahoma" w:hAnsi="Tahoma" w:cs="Tahoma"/>
        </w:rPr>
      </w:pPr>
    </w:p>
    <w:p w14:paraId="655E9AC0" w14:textId="1FBCDFE8" w:rsidR="00723F77" w:rsidRDefault="00835AC6" w:rsidP="00041E45">
      <w:pPr>
        <w:jc w:val="both"/>
        <w:rPr>
          <w:rFonts w:ascii="Tahoma" w:hAnsi="Tahoma" w:cs="Tahoma"/>
        </w:rPr>
      </w:pPr>
      <w:r w:rsidRPr="00835AC6">
        <w:rPr>
          <w:rFonts w:ascii="Tahoma" w:hAnsi="Tahoma" w:cs="Tahoma"/>
          <w:u w:val="single"/>
        </w:rPr>
        <w:t>CONCLUSION</w:t>
      </w:r>
      <w:r>
        <w:rPr>
          <w:rFonts w:ascii="Tahoma" w:hAnsi="Tahoma" w:cs="Tahoma"/>
        </w:rPr>
        <w:t> :</w:t>
      </w:r>
      <w:r w:rsidR="009D6B1B">
        <w:rPr>
          <w:rFonts w:ascii="Tahoma" w:hAnsi="Tahoma" w:cs="Tahoma"/>
        </w:rPr>
        <w:t xml:space="preserve"> Cassure de 4415. Auparavant une correction limitée en direction de 4341 serait souhaitable.</w:t>
      </w:r>
    </w:p>
    <w:p w14:paraId="7ECBFD62" w14:textId="381E9F64" w:rsidR="00723F77" w:rsidRDefault="00723F77" w:rsidP="00041E45">
      <w:pPr>
        <w:jc w:val="both"/>
        <w:rPr>
          <w:rFonts w:ascii="Tahoma" w:hAnsi="Tahoma" w:cs="Tahoma"/>
        </w:rPr>
      </w:pPr>
    </w:p>
    <w:p w14:paraId="1AD5258C" w14:textId="77777777" w:rsidR="009D6B1B" w:rsidRDefault="009D6B1B" w:rsidP="00041E45">
      <w:pPr>
        <w:jc w:val="both"/>
        <w:rPr>
          <w:rFonts w:ascii="Tahoma" w:hAnsi="Tahoma" w:cs="Tahoma"/>
        </w:rPr>
      </w:pPr>
    </w:p>
    <w:p w14:paraId="00088A15" w14:textId="77777777" w:rsidR="009D6B1B" w:rsidRDefault="009D6B1B" w:rsidP="00041E45">
      <w:pPr>
        <w:jc w:val="both"/>
        <w:rPr>
          <w:rFonts w:ascii="Tahoma" w:hAnsi="Tahoma" w:cs="Tahoma"/>
        </w:rPr>
      </w:pPr>
    </w:p>
    <w:p w14:paraId="11B96DDA" w14:textId="77777777" w:rsidR="009D6B1B" w:rsidRDefault="009D6B1B" w:rsidP="00041E45">
      <w:pPr>
        <w:jc w:val="both"/>
        <w:rPr>
          <w:rFonts w:ascii="Tahoma" w:hAnsi="Tahoma" w:cs="Tahoma"/>
        </w:rPr>
      </w:pPr>
    </w:p>
    <w:p w14:paraId="09D59234" w14:textId="23BBE9A1" w:rsidR="003C2E49" w:rsidRDefault="003C2E49"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AFE83C0" w14:textId="11115AC8" w:rsidR="003C2E49" w:rsidRDefault="003C2E49" w:rsidP="00041E45">
      <w:pPr>
        <w:jc w:val="both"/>
        <w:rPr>
          <w:rFonts w:ascii="Tahoma" w:hAnsi="Tahoma" w:cs="Tahoma"/>
          <w:b/>
          <w:bCs/>
          <w:sz w:val="28"/>
          <w:szCs w:val="28"/>
          <w:u w:val="single"/>
        </w:rPr>
      </w:pPr>
    </w:p>
    <w:p w14:paraId="61D47236" w14:textId="2E2E6D5E" w:rsidR="003C2E49" w:rsidRDefault="003C2E49" w:rsidP="00041E45">
      <w:pPr>
        <w:jc w:val="both"/>
        <w:rPr>
          <w:rFonts w:ascii="Tahoma" w:hAnsi="Tahoma" w:cs="Tahoma"/>
          <w:b/>
          <w:bCs/>
          <w:sz w:val="28"/>
          <w:szCs w:val="28"/>
          <w:u w:val="single"/>
        </w:rPr>
      </w:pPr>
    </w:p>
    <w:p w14:paraId="46266A44" w14:textId="4AC7989B" w:rsidR="003C2E49" w:rsidRDefault="003C2E49" w:rsidP="00041E45">
      <w:pPr>
        <w:jc w:val="both"/>
        <w:rPr>
          <w:rFonts w:ascii="Tahoma" w:hAnsi="Tahoma" w:cs="Tahoma"/>
          <w:b/>
          <w:bCs/>
          <w:sz w:val="28"/>
          <w:szCs w:val="28"/>
          <w:u w:val="single"/>
        </w:rPr>
      </w:pPr>
    </w:p>
    <w:p w14:paraId="66364D58" w14:textId="77777777" w:rsidR="003C2E49" w:rsidRDefault="003C2E49"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B7DFC"/>
    <w:rsid w:val="000D4ED3"/>
    <w:rsid w:val="001018AD"/>
    <w:rsid w:val="00105B4E"/>
    <w:rsid w:val="00110782"/>
    <w:rsid w:val="00131852"/>
    <w:rsid w:val="00134AFA"/>
    <w:rsid w:val="0014687D"/>
    <w:rsid w:val="0015581D"/>
    <w:rsid w:val="00163C46"/>
    <w:rsid w:val="001705F4"/>
    <w:rsid w:val="00190995"/>
    <w:rsid w:val="001D474B"/>
    <w:rsid w:val="001F650A"/>
    <w:rsid w:val="002003AD"/>
    <w:rsid w:val="002421FE"/>
    <w:rsid w:val="00262E25"/>
    <w:rsid w:val="00263ED0"/>
    <w:rsid w:val="00272F48"/>
    <w:rsid w:val="002A1F8E"/>
    <w:rsid w:val="002B5CB1"/>
    <w:rsid w:val="002C0A31"/>
    <w:rsid w:val="002F54B0"/>
    <w:rsid w:val="0030643B"/>
    <w:rsid w:val="00337611"/>
    <w:rsid w:val="00340FD9"/>
    <w:rsid w:val="00352DD9"/>
    <w:rsid w:val="003C2E49"/>
    <w:rsid w:val="0040171B"/>
    <w:rsid w:val="00467005"/>
    <w:rsid w:val="004A5154"/>
    <w:rsid w:val="00531928"/>
    <w:rsid w:val="005440A4"/>
    <w:rsid w:val="00546A5A"/>
    <w:rsid w:val="00561B63"/>
    <w:rsid w:val="00566580"/>
    <w:rsid w:val="00567AF3"/>
    <w:rsid w:val="00583BC8"/>
    <w:rsid w:val="00654380"/>
    <w:rsid w:val="006E32BB"/>
    <w:rsid w:val="00723F77"/>
    <w:rsid w:val="00744696"/>
    <w:rsid w:val="00765FC7"/>
    <w:rsid w:val="00772067"/>
    <w:rsid w:val="0077545D"/>
    <w:rsid w:val="00781AEF"/>
    <w:rsid w:val="007A0E6C"/>
    <w:rsid w:val="007B661D"/>
    <w:rsid w:val="007C4E4D"/>
    <w:rsid w:val="007D19FF"/>
    <w:rsid w:val="007D2085"/>
    <w:rsid w:val="0083454A"/>
    <w:rsid w:val="00835AC6"/>
    <w:rsid w:val="00837B38"/>
    <w:rsid w:val="00896554"/>
    <w:rsid w:val="008A7407"/>
    <w:rsid w:val="008F10C2"/>
    <w:rsid w:val="00902D2F"/>
    <w:rsid w:val="00961FDF"/>
    <w:rsid w:val="00983B7D"/>
    <w:rsid w:val="009A37C2"/>
    <w:rsid w:val="009D6B1B"/>
    <w:rsid w:val="009F3AB8"/>
    <w:rsid w:val="00A11606"/>
    <w:rsid w:val="00A6401C"/>
    <w:rsid w:val="00A81AB7"/>
    <w:rsid w:val="00AE7F3B"/>
    <w:rsid w:val="00B34260"/>
    <w:rsid w:val="00B41C02"/>
    <w:rsid w:val="00B50E38"/>
    <w:rsid w:val="00B554B8"/>
    <w:rsid w:val="00B64EE0"/>
    <w:rsid w:val="00BB0E32"/>
    <w:rsid w:val="00BB6D9D"/>
    <w:rsid w:val="00BC77A5"/>
    <w:rsid w:val="00BD3FC1"/>
    <w:rsid w:val="00C17ED7"/>
    <w:rsid w:val="00C41F15"/>
    <w:rsid w:val="00C70171"/>
    <w:rsid w:val="00C70A68"/>
    <w:rsid w:val="00C82E98"/>
    <w:rsid w:val="00CC7C21"/>
    <w:rsid w:val="00CE0886"/>
    <w:rsid w:val="00CF2516"/>
    <w:rsid w:val="00CF6D63"/>
    <w:rsid w:val="00D23B28"/>
    <w:rsid w:val="00D46C8D"/>
    <w:rsid w:val="00DE5444"/>
    <w:rsid w:val="00DF072F"/>
    <w:rsid w:val="00E32014"/>
    <w:rsid w:val="00E63B1B"/>
    <w:rsid w:val="00EB58BA"/>
    <w:rsid w:val="00F04A6E"/>
    <w:rsid w:val="00F04DEF"/>
    <w:rsid w:val="00F31070"/>
    <w:rsid w:val="00F53F10"/>
    <w:rsid w:val="00F60D6A"/>
    <w:rsid w:val="00F636F8"/>
    <w:rsid w:val="00F904A3"/>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824</TotalTime>
  <Pages>3</Pages>
  <Words>426</Words>
  <Characters>2346</Characters>
  <Application>Microsoft Office Word</Application>
  <DocSecurity>0</DocSecurity>
  <Lines>19</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82</cp:revision>
  <dcterms:created xsi:type="dcterms:W3CDTF">2021-11-25T09:44:00Z</dcterms:created>
  <dcterms:modified xsi:type="dcterms:W3CDTF">2023-06-18T14:51:00Z</dcterms:modified>
</cp:coreProperties>
</file>