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B9FCB8B" w:rsidR="00902D2F" w:rsidRDefault="005C21CD" w:rsidP="00B41C02">
      <w:pPr>
        <w:jc w:val="both"/>
        <w:rPr>
          <w:rFonts w:ascii="Tahoma" w:hAnsi="Tahoma" w:cs="Tahoma"/>
        </w:rPr>
      </w:pPr>
      <w:r>
        <w:rPr>
          <w:noProof/>
        </w:rPr>
        <w:drawing>
          <wp:inline distT="0" distB="0" distL="0" distR="0" wp14:anchorId="09F0BD4B" wp14:editId="1DD10F33">
            <wp:extent cx="5760720" cy="3977640"/>
            <wp:effectExtent l="0" t="0" r="0" b="3810"/>
            <wp:docPr id="11953028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977640"/>
                    </a:xfrm>
                    <a:prstGeom prst="rect">
                      <a:avLst/>
                    </a:prstGeom>
                    <a:noFill/>
                    <a:ln>
                      <a:noFill/>
                    </a:ln>
                  </pic:spPr>
                </pic:pic>
              </a:graphicData>
            </a:graphic>
          </wp:inline>
        </w:drawing>
      </w:r>
    </w:p>
    <w:p w14:paraId="3894FBC3" w14:textId="316D76B4" w:rsidR="005C21CD" w:rsidRDefault="005C21CD" w:rsidP="00B41C02">
      <w:pPr>
        <w:jc w:val="both"/>
        <w:rPr>
          <w:rFonts w:ascii="Tahoma" w:hAnsi="Tahoma" w:cs="Tahoma"/>
        </w:rPr>
      </w:pPr>
      <w:r>
        <w:rPr>
          <w:rFonts w:ascii="Tahoma" w:hAnsi="Tahoma" w:cs="Tahoma"/>
        </w:rPr>
        <w:t xml:space="preserve">L’action des prix donne pour la semaine, une structure de type avalement baissier. Cette formation se classe dans les retournements de tendance. Sous une résistance majeure comme l’est 4415, son impact sur les prix </w:t>
      </w:r>
      <w:r w:rsidR="00937289">
        <w:rPr>
          <w:rFonts w:ascii="Tahoma" w:hAnsi="Tahoma" w:cs="Tahoma"/>
        </w:rPr>
        <w:t>peut être</w:t>
      </w:r>
      <w:r>
        <w:rPr>
          <w:rFonts w:ascii="Tahoma" w:hAnsi="Tahoma" w:cs="Tahoma"/>
        </w:rPr>
        <w:t xml:space="preserve"> plus important.</w:t>
      </w:r>
    </w:p>
    <w:p w14:paraId="65B16AE1" w14:textId="17BC528D" w:rsidR="00583BC8" w:rsidRDefault="00C46480" w:rsidP="00B41C02">
      <w:pPr>
        <w:jc w:val="both"/>
        <w:rPr>
          <w:rFonts w:ascii="Tahoma" w:hAnsi="Tahoma" w:cs="Tahoma"/>
        </w:rPr>
      </w:pPr>
      <w:r>
        <w:rPr>
          <w:rFonts w:ascii="Tahoma" w:hAnsi="Tahoma" w:cs="Tahoma"/>
        </w:rPr>
        <w:t>Le développement récent de l’indice met à mal ma logique de dépassement de la résistance de 4415. C’est le scénario que je soutiens depuis plusieurs semaines</w:t>
      </w:r>
      <w:r w:rsidR="001A16D6">
        <w:rPr>
          <w:rFonts w:ascii="Tahoma" w:hAnsi="Tahoma" w:cs="Tahoma"/>
        </w:rPr>
        <w:t xml:space="preserve"> parce que les vendeurs  devaient reprendre l’avantage depuis plusieurs semaines et qu’il</w:t>
      </w:r>
      <w:r w:rsidR="00F3239D">
        <w:rPr>
          <w:rFonts w:ascii="Tahoma" w:hAnsi="Tahoma" w:cs="Tahoma"/>
        </w:rPr>
        <w:t>s</w:t>
      </w:r>
      <w:r w:rsidR="001A16D6">
        <w:rPr>
          <w:rFonts w:ascii="Tahoma" w:hAnsi="Tahoma" w:cs="Tahoma"/>
        </w:rPr>
        <w:t xml:space="preserve"> ne l’ont pas fait</w:t>
      </w:r>
      <w:r w:rsidR="00937289">
        <w:rPr>
          <w:rFonts w:ascii="Tahoma" w:hAnsi="Tahoma" w:cs="Tahoma"/>
        </w:rPr>
        <w:t xml:space="preserve"> (voir précédentes analyses)</w:t>
      </w:r>
      <w:r w:rsidR="001A16D6">
        <w:rPr>
          <w:rFonts w:ascii="Tahoma" w:hAnsi="Tahoma" w:cs="Tahoma"/>
        </w:rPr>
        <w:t xml:space="preserve">. </w:t>
      </w:r>
      <w:r w:rsidR="005C21CD">
        <w:rPr>
          <w:rFonts w:ascii="Tahoma" w:hAnsi="Tahoma" w:cs="Tahoma"/>
        </w:rPr>
        <w:t xml:space="preserve"> </w:t>
      </w:r>
    </w:p>
    <w:p w14:paraId="658B8D61" w14:textId="2EB7A751" w:rsidR="00F3239D" w:rsidRDefault="00F3239D" w:rsidP="00B41C02">
      <w:pPr>
        <w:jc w:val="both"/>
        <w:rPr>
          <w:rFonts w:ascii="Tahoma" w:hAnsi="Tahoma" w:cs="Tahoma"/>
        </w:rPr>
      </w:pPr>
      <w:r>
        <w:rPr>
          <w:rFonts w:ascii="Tahoma" w:hAnsi="Tahoma" w:cs="Tahoma"/>
        </w:rPr>
        <w:t xml:space="preserve">D’un point de vue technique, le plat de TS nous indique que le marché n’est plus en mouvement. Les cours peuvent ainsi évoluer autour ce plat situé sur 4311. En tenue des cours sous 4311, le marché trouvera en support le bas de la mèche de la fin mai de 4210 (T-4). </w:t>
      </w:r>
      <w:r w:rsidR="001418DD">
        <w:rPr>
          <w:rFonts w:ascii="Tahoma" w:hAnsi="Tahoma" w:cs="Tahoma"/>
        </w:rPr>
        <w:t>Une baisse peut ainsi se poursuivre en direction du</w:t>
      </w:r>
      <w:r>
        <w:rPr>
          <w:rFonts w:ascii="Tahoma" w:hAnsi="Tahoma" w:cs="Tahoma"/>
        </w:rPr>
        <w:t xml:space="preserve"> plat de LS de 4090</w:t>
      </w:r>
      <w:r w:rsidR="001418DD">
        <w:rPr>
          <w:rFonts w:ascii="Tahoma" w:hAnsi="Tahoma" w:cs="Tahoma"/>
        </w:rPr>
        <w:t xml:space="preserve">. En </w:t>
      </w:r>
      <w:r w:rsidR="0089041F">
        <w:rPr>
          <w:rFonts w:ascii="Tahoma" w:hAnsi="Tahoma" w:cs="Tahoma"/>
        </w:rPr>
        <w:t>rupture, on</w:t>
      </w:r>
      <w:r w:rsidR="001418DD">
        <w:rPr>
          <w:rFonts w:ascii="Tahoma" w:hAnsi="Tahoma" w:cs="Tahoma"/>
        </w:rPr>
        <w:t xml:space="preserve"> pourra envisager une reprise en main du marché par les baissiers.</w:t>
      </w:r>
      <w:r>
        <w:rPr>
          <w:rFonts w:ascii="Tahoma" w:hAnsi="Tahoma" w:cs="Tahoma"/>
        </w:rPr>
        <w:t xml:space="preserve"> </w:t>
      </w: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735B22F8" w:rsidR="00583BC8" w:rsidRDefault="005C21CD" w:rsidP="00B41C02">
      <w:pPr>
        <w:jc w:val="both"/>
        <w:rPr>
          <w:rFonts w:ascii="Tahoma" w:hAnsi="Tahoma" w:cs="Tahoma"/>
        </w:rPr>
      </w:pPr>
      <w:r>
        <w:rPr>
          <w:noProof/>
        </w:rPr>
        <w:lastRenderedPageBreak/>
        <w:drawing>
          <wp:inline distT="0" distB="0" distL="0" distR="0" wp14:anchorId="10B1E84D" wp14:editId="12E2A80E">
            <wp:extent cx="6172200" cy="3682093"/>
            <wp:effectExtent l="0" t="0" r="0" b="0"/>
            <wp:docPr id="150549974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5933" cy="368432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569A9BD3" w:rsidR="00163C46" w:rsidRDefault="00352DD9" w:rsidP="00263ED0">
      <w:pPr>
        <w:jc w:val="both"/>
        <w:rPr>
          <w:rFonts w:ascii="Tahoma" w:hAnsi="Tahoma" w:cs="Tahoma"/>
        </w:rPr>
      </w:pPr>
      <w:r>
        <w:rPr>
          <w:rFonts w:ascii="Tahoma" w:hAnsi="Tahoma" w:cs="Tahoma"/>
        </w:rPr>
        <w:t>L</w:t>
      </w:r>
      <w:r w:rsidR="00C34EB2">
        <w:rPr>
          <w:rFonts w:ascii="Tahoma" w:hAnsi="Tahoma" w:cs="Tahoma"/>
        </w:rPr>
        <w:t xml:space="preserve">’information apportée par le court terme nous vient de la </w:t>
      </w:r>
      <w:r w:rsidR="0089041F">
        <w:rPr>
          <w:rFonts w:ascii="Tahoma" w:hAnsi="Tahoma" w:cs="Tahoma"/>
        </w:rPr>
        <w:t>fenêtre</w:t>
      </w:r>
      <w:r w:rsidR="00C34EB2">
        <w:rPr>
          <w:rFonts w:ascii="Tahoma" w:hAnsi="Tahoma" w:cs="Tahoma"/>
        </w:rPr>
        <w:t xml:space="preserve"> ouverte entre la </w:t>
      </w:r>
      <w:r w:rsidR="0089041F">
        <w:rPr>
          <w:rFonts w:ascii="Tahoma" w:hAnsi="Tahoma" w:cs="Tahoma"/>
        </w:rPr>
        <w:t>clôture</w:t>
      </w:r>
      <w:r w:rsidR="00671C5F">
        <w:rPr>
          <w:rFonts w:ascii="Tahoma" w:hAnsi="Tahoma" w:cs="Tahoma"/>
        </w:rPr>
        <w:t xml:space="preserve"> de </w:t>
      </w:r>
      <w:r w:rsidR="00C34EB2">
        <w:rPr>
          <w:rFonts w:ascii="Tahoma" w:hAnsi="Tahoma" w:cs="Tahoma"/>
        </w:rPr>
        <w:t>de mercredi et</w:t>
      </w:r>
      <w:r>
        <w:rPr>
          <w:rFonts w:ascii="Tahoma" w:hAnsi="Tahoma" w:cs="Tahoma"/>
        </w:rPr>
        <w:t xml:space="preserve"> </w:t>
      </w:r>
      <w:r w:rsidR="00671C5F">
        <w:rPr>
          <w:rFonts w:ascii="Tahoma" w:hAnsi="Tahoma" w:cs="Tahoma"/>
        </w:rPr>
        <w:t>l’ouverture d</w:t>
      </w:r>
      <w:r w:rsidR="00C34EB2">
        <w:rPr>
          <w:rFonts w:ascii="Tahoma" w:hAnsi="Tahoma" w:cs="Tahoma"/>
        </w:rPr>
        <w:t>e jeudi.</w:t>
      </w:r>
      <w:r w:rsidR="00671C5F">
        <w:rPr>
          <w:rFonts w:ascii="Tahoma" w:hAnsi="Tahoma" w:cs="Tahoma"/>
        </w:rPr>
        <w:t xml:space="preserve"> Forte hésitation sur cette journée de jeudi où l’absence de corps vrai montre que les vendeurs n’ont pas cherché à tenir leurs positions.</w:t>
      </w:r>
    </w:p>
    <w:p w14:paraId="770C901E" w14:textId="6840A25C" w:rsidR="00671C5F" w:rsidRDefault="00671C5F" w:rsidP="00263ED0">
      <w:pPr>
        <w:jc w:val="both"/>
        <w:rPr>
          <w:rFonts w:ascii="Tahoma" w:hAnsi="Tahoma" w:cs="Tahoma"/>
        </w:rPr>
      </w:pPr>
      <w:r>
        <w:rPr>
          <w:rFonts w:ascii="Tahoma" w:hAnsi="Tahoma" w:cs="Tahoma"/>
        </w:rPr>
        <w:t xml:space="preserve">La </w:t>
      </w:r>
      <w:r w:rsidR="0089041F">
        <w:rPr>
          <w:rFonts w:ascii="Tahoma" w:hAnsi="Tahoma" w:cs="Tahoma"/>
        </w:rPr>
        <w:t>fenêtre</w:t>
      </w:r>
      <w:r>
        <w:rPr>
          <w:rFonts w:ascii="Tahoma" w:hAnsi="Tahoma" w:cs="Tahoma"/>
        </w:rPr>
        <w:t xml:space="preserve"> trace une zone de résistance comprise entre 4316 et 4304.</w:t>
      </w:r>
      <w:r w:rsidR="00937289">
        <w:rPr>
          <w:rFonts w:ascii="Tahoma" w:hAnsi="Tahoma" w:cs="Tahoma"/>
        </w:rPr>
        <w:t xml:space="preserve"> Elle se classe dans les figures de continuation de mouvement.</w:t>
      </w:r>
      <w:r>
        <w:rPr>
          <w:rFonts w:ascii="Tahoma" w:hAnsi="Tahoma" w:cs="Tahoma"/>
        </w:rPr>
        <w:t xml:space="preserve"> Si elle n’est pas invalidée</w:t>
      </w:r>
      <w:r w:rsidR="00937289">
        <w:rPr>
          <w:rFonts w:ascii="Tahoma" w:hAnsi="Tahoma" w:cs="Tahoma"/>
        </w:rPr>
        <w:t xml:space="preserve"> par une </w:t>
      </w:r>
      <w:r w:rsidR="008D63DD">
        <w:rPr>
          <w:rFonts w:ascii="Tahoma" w:hAnsi="Tahoma" w:cs="Tahoma"/>
        </w:rPr>
        <w:t>clôture</w:t>
      </w:r>
      <w:r w:rsidR="00937289">
        <w:rPr>
          <w:rFonts w:ascii="Tahoma" w:hAnsi="Tahoma" w:cs="Tahoma"/>
        </w:rPr>
        <w:t xml:space="preserve"> </w:t>
      </w:r>
      <w:r w:rsidR="00937289">
        <w:rPr>
          <w:rFonts w:ascii="Tahoma" w:hAnsi="Tahoma" w:cs="Tahoma"/>
        </w:rPr>
        <w:t>au-dessus de 4316</w:t>
      </w:r>
      <w:r w:rsidR="00937289">
        <w:rPr>
          <w:rFonts w:ascii="Tahoma" w:hAnsi="Tahoma" w:cs="Tahoma"/>
        </w:rPr>
        <w:t xml:space="preserve"> </w:t>
      </w:r>
      <w:r>
        <w:rPr>
          <w:rFonts w:ascii="Tahoma" w:hAnsi="Tahoma" w:cs="Tahoma"/>
        </w:rPr>
        <w:t xml:space="preserve">en début de semaine, cela avantagera </w:t>
      </w:r>
      <w:r w:rsidR="00937289">
        <w:rPr>
          <w:rFonts w:ascii="Tahoma" w:hAnsi="Tahoma" w:cs="Tahoma"/>
        </w:rPr>
        <w:t xml:space="preserve">le biais </w:t>
      </w:r>
      <w:r>
        <w:rPr>
          <w:rFonts w:ascii="Tahoma" w:hAnsi="Tahoma" w:cs="Tahoma"/>
        </w:rPr>
        <w:t>baiss</w:t>
      </w:r>
      <w:r w:rsidR="00937289">
        <w:rPr>
          <w:rFonts w:ascii="Tahoma" w:hAnsi="Tahoma" w:cs="Tahoma"/>
        </w:rPr>
        <w:t>i</w:t>
      </w:r>
      <w:r>
        <w:rPr>
          <w:rFonts w:ascii="Tahoma" w:hAnsi="Tahoma" w:cs="Tahoma"/>
        </w:rPr>
        <w:t>e</w:t>
      </w:r>
      <w:r w:rsidR="00937289">
        <w:rPr>
          <w:rFonts w:ascii="Tahoma" w:hAnsi="Tahoma" w:cs="Tahoma"/>
        </w:rPr>
        <w:t>r</w:t>
      </w:r>
      <w:r>
        <w:rPr>
          <w:rFonts w:ascii="Tahoma" w:hAnsi="Tahoma" w:cs="Tahoma"/>
        </w:rPr>
        <w:t xml:space="preserve"> ou </w:t>
      </w:r>
      <w:r w:rsidR="00937289">
        <w:rPr>
          <w:rFonts w:ascii="Tahoma" w:hAnsi="Tahoma" w:cs="Tahoma"/>
        </w:rPr>
        <w:t>au mieux la neutralité.</w:t>
      </w:r>
      <w:r>
        <w:rPr>
          <w:rFonts w:ascii="Tahoma" w:hAnsi="Tahoma" w:cs="Tahoma"/>
        </w:rPr>
        <w:t xml:space="preserve"> </w:t>
      </w:r>
    </w:p>
    <w:p w14:paraId="14033683" w14:textId="5F50279A" w:rsidR="006B051C" w:rsidRDefault="006B051C" w:rsidP="00263ED0">
      <w:pPr>
        <w:jc w:val="both"/>
        <w:rPr>
          <w:rFonts w:ascii="Tahoma" w:hAnsi="Tahoma" w:cs="Tahoma"/>
        </w:rPr>
      </w:pPr>
      <w:r>
        <w:rPr>
          <w:rFonts w:ascii="Tahoma" w:hAnsi="Tahoma" w:cs="Tahoma"/>
        </w:rPr>
        <w:t xml:space="preserve">Sous cette résistance potentielle, le plat de SSB </w:t>
      </w:r>
      <w:r w:rsidR="003567E6">
        <w:rPr>
          <w:rFonts w:ascii="Tahoma" w:hAnsi="Tahoma" w:cs="Tahoma"/>
        </w:rPr>
        <w:t xml:space="preserve">de 4196 </w:t>
      </w:r>
      <w:r>
        <w:rPr>
          <w:rFonts w:ascii="Tahoma" w:hAnsi="Tahoma" w:cs="Tahoma"/>
        </w:rPr>
        <w:t>sera alors un bon niveau de support.</w:t>
      </w:r>
    </w:p>
    <w:p w14:paraId="10BB9766" w14:textId="77777777" w:rsidR="00723F77" w:rsidRDefault="00723F77" w:rsidP="00041E45">
      <w:pPr>
        <w:jc w:val="both"/>
        <w:rPr>
          <w:rFonts w:ascii="Tahoma" w:hAnsi="Tahoma" w:cs="Tahoma"/>
        </w:rPr>
      </w:pPr>
    </w:p>
    <w:p w14:paraId="655E9AC0" w14:textId="7C31B8D6"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3567E6">
        <w:rPr>
          <w:rFonts w:ascii="Tahoma" w:hAnsi="Tahoma" w:cs="Tahoma"/>
        </w:rPr>
        <w:t xml:space="preserve"> Accumulation de signaux </w:t>
      </w:r>
      <w:r w:rsidR="0089041F">
        <w:rPr>
          <w:rFonts w:ascii="Tahoma" w:hAnsi="Tahoma" w:cs="Tahoma"/>
        </w:rPr>
        <w:t>négatifs</w:t>
      </w:r>
      <w:r w:rsidR="003567E6">
        <w:rPr>
          <w:rFonts w:ascii="Tahoma" w:hAnsi="Tahoma" w:cs="Tahoma"/>
        </w:rPr>
        <w:t xml:space="preserve"> qui m’</w:t>
      </w:r>
      <w:r w:rsidR="0089041F">
        <w:rPr>
          <w:rFonts w:ascii="Tahoma" w:hAnsi="Tahoma" w:cs="Tahoma"/>
        </w:rPr>
        <w:t>amène</w:t>
      </w:r>
      <w:r w:rsidR="003567E6">
        <w:rPr>
          <w:rFonts w:ascii="Tahoma" w:hAnsi="Tahoma" w:cs="Tahoma"/>
        </w:rPr>
        <w:t xml:space="preserve"> à reporter dans le temps la cassure de la résistance de 4415. Sans </w:t>
      </w:r>
      <w:r w:rsidR="0089041F">
        <w:rPr>
          <w:rFonts w:ascii="Tahoma" w:hAnsi="Tahoma" w:cs="Tahoma"/>
        </w:rPr>
        <w:t>clôture</w:t>
      </w:r>
      <w:r w:rsidR="003567E6">
        <w:rPr>
          <w:rFonts w:ascii="Tahoma" w:hAnsi="Tahoma" w:cs="Tahoma"/>
        </w:rPr>
        <w:t xml:space="preserve"> </w:t>
      </w:r>
      <w:r w:rsidR="0089041F">
        <w:rPr>
          <w:rFonts w:ascii="Tahoma" w:hAnsi="Tahoma" w:cs="Tahoma"/>
        </w:rPr>
        <w:t>au-dessus</w:t>
      </w:r>
      <w:r w:rsidR="003567E6">
        <w:rPr>
          <w:rFonts w:ascii="Tahoma" w:hAnsi="Tahoma" w:cs="Tahoma"/>
        </w:rPr>
        <w:t xml:space="preserve"> de 4316, une </w:t>
      </w:r>
      <w:r w:rsidR="0089041F">
        <w:rPr>
          <w:rFonts w:ascii="Tahoma" w:hAnsi="Tahoma" w:cs="Tahoma"/>
        </w:rPr>
        <w:t>série</w:t>
      </w:r>
      <w:r w:rsidR="003567E6">
        <w:rPr>
          <w:rFonts w:ascii="Tahoma" w:hAnsi="Tahoma" w:cs="Tahoma"/>
        </w:rPr>
        <w:t xml:space="preserve"> de supports seront les cibles du marché, à savoir 4210 – 4196 – 4090.</w:t>
      </w:r>
    </w:p>
    <w:p w14:paraId="2C1CB59F" w14:textId="77777777" w:rsidR="003567E6" w:rsidRDefault="003567E6" w:rsidP="00041E45">
      <w:pPr>
        <w:jc w:val="both"/>
        <w:rPr>
          <w:rFonts w:ascii="Tahoma" w:hAnsi="Tahoma" w:cs="Tahoma"/>
        </w:rPr>
      </w:pPr>
    </w:p>
    <w:p w14:paraId="438192F8" w14:textId="77777777" w:rsidR="003567E6" w:rsidRDefault="003567E6"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18DD"/>
    <w:rsid w:val="0014687D"/>
    <w:rsid w:val="0015581D"/>
    <w:rsid w:val="00163C46"/>
    <w:rsid w:val="001705F4"/>
    <w:rsid w:val="00190995"/>
    <w:rsid w:val="001A16D6"/>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567E6"/>
    <w:rsid w:val="003C2E49"/>
    <w:rsid w:val="0040171B"/>
    <w:rsid w:val="00467005"/>
    <w:rsid w:val="004A5154"/>
    <w:rsid w:val="00531928"/>
    <w:rsid w:val="005440A4"/>
    <w:rsid w:val="00546A5A"/>
    <w:rsid w:val="00566580"/>
    <w:rsid w:val="00567AF3"/>
    <w:rsid w:val="00583BC8"/>
    <w:rsid w:val="005C21CD"/>
    <w:rsid w:val="00654380"/>
    <w:rsid w:val="00671C5F"/>
    <w:rsid w:val="006B051C"/>
    <w:rsid w:val="006E32BB"/>
    <w:rsid w:val="00723F77"/>
    <w:rsid w:val="00744696"/>
    <w:rsid w:val="00772067"/>
    <w:rsid w:val="0077545D"/>
    <w:rsid w:val="007A0E6C"/>
    <w:rsid w:val="007B661D"/>
    <w:rsid w:val="007D19FF"/>
    <w:rsid w:val="007D2085"/>
    <w:rsid w:val="0083454A"/>
    <w:rsid w:val="00835AC6"/>
    <w:rsid w:val="00837B38"/>
    <w:rsid w:val="0089041F"/>
    <w:rsid w:val="00896554"/>
    <w:rsid w:val="008A7407"/>
    <w:rsid w:val="008D63DD"/>
    <w:rsid w:val="008F10C2"/>
    <w:rsid w:val="00902D2F"/>
    <w:rsid w:val="00937289"/>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34EB2"/>
    <w:rsid w:val="00C41F15"/>
    <w:rsid w:val="00C46480"/>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3239D"/>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3</Pages>
  <Words>428</Words>
  <Characters>2358</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85</cp:revision>
  <dcterms:created xsi:type="dcterms:W3CDTF">2021-11-25T09:44:00Z</dcterms:created>
  <dcterms:modified xsi:type="dcterms:W3CDTF">2023-06-25T14:13:00Z</dcterms:modified>
</cp:coreProperties>
</file>