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30C29516" w:rsidR="00902D2F" w:rsidRPr="00041E45" w:rsidRDefault="00396B0C" w:rsidP="00B41C02">
      <w:pPr>
        <w:jc w:val="both"/>
        <w:rPr>
          <w:rFonts w:ascii="Tahoma" w:hAnsi="Tahoma" w:cs="Tahoma"/>
          <w:sz w:val="32"/>
          <w:szCs w:val="32"/>
          <w:u w:val="single"/>
        </w:rPr>
      </w:pPr>
      <w:r>
        <w:rPr>
          <w:rFonts w:ascii="Tahoma" w:hAnsi="Tahoma" w:cs="Tahoma"/>
          <w:sz w:val="32"/>
          <w:szCs w:val="32"/>
          <w:u w:val="single"/>
        </w:rPr>
        <w:t>Month</w:t>
      </w:r>
    </w:p>
    <w:p w14:paraId="2862B446" w14:textId="3D659EDB" w:rsidR="00902D2F" w:rsidRDefault="001C1F55" w:rsidP="00B41C02">
      <w:pPr>
        <w:jc w:val="both"/>
        <w:rPr>
          <w:rFonts w:ascii="Tahoma" w:hAnsi="Tahoma" w:cs="Tahoma"/>
        </w:rPr>
      </w:pPr>
      <w:r>
        <w:rPr>
          <w:noProof/>
        </w:rPr>
        <w:drawing>
          <wp:inline distT="0" distB="0" distL="0" distR="0" wp14:anchorId="397CD5D1" wp14:editId="4F139317">
            <wp:extent cx="6419215" cy="3596640"/>
            <wp:effectExtent l="0" t="0" r="635" b="3810"/>
            <wp:docPr id="113698508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23847" cy="3599235"/>
                    </a:xfrm>
                    <a:prstGeom prst="rect">
                      <a:avLst/>
                    </a:prstGeom>
                    <a:noFill/>
                    <a:ln>
                      <a:noFill/>
                    </a:ln>
                  </pic:spPr>
                </pic:pic>
              </a:graphicData>
            </a:graphic>
          </wp:inline>
        </w:drawing>
      </w:r>
    </w:p>
    <w:p w14:paraId="555DA04C" w14:textId="54548EB9" w:rsidR="001705F4" w:rsidRDefault="00BB6D9D" w:rsidP="00263ED0">
      <w:pPr>
        <w:jc w:val="both"/>
        <w:rPr>
          <w:rFonts w:ascii="Tahoma" w:hAnsi="Tahoma" w:cs="Tahoma"/>
        </w:rPr>
      </w:pPr>
      <w:r>
        <w:rPr>
          <w:rFonts w:ascii="Tahoma" w:hAnsi="Tahoma" w:cs="Tahoma"/>
        </w:rPr>
        <w:t xml:space="preserve"> </w:t>
      </w:r>
      <w:r w:rsidR="0079479D">
        <w:rPr>
          <w:rFonts w:ascii="Tahoma" w:hAnsi="Tahoma" w:cs="Tahoma"/>
        </w:rPr>
        <w:t xml:space="preserve">Cette dernière chandelle </w:t>
      </w:r>
      <w:r w:rsidR="00090F69">
        <w:rPr>
          <w:rFonts w:ascii="Tahoma" w:hAnsi="Tahoma" w:cs="Tahoma"/>
        </w:rPr>
        <w:t>ramène</w:t>
      </w:r>
      <w:r w:rsidR="0079479D">
        <w:rPr>
          <w:rFonts w:ascii="Tahoma" w:hAnsi="Tahoma" w:cs="Tahoma"/>
        </w:rPr>
        <w:t xml:space="preserve"> les prix sous la résistance de 4415 et cela malgré la structure de renversement du mois précédent qui plaidait pour une correction des prix en direction des plats de TS et de KS.</w:t>
      </w:r>
    </w:p>
    <w:p w14:paraId="5EF23E6E" w14:textId="288AB1A8" w:rsidR="0079479D" w:rsidRDefault="00F04214" w:rsidP="00263ED0">
      <w:pPr>
        <w:jc w:val="both"/>
        <w:rPr>
          <w:rFonts w:ascii="Tahoma" w:hAnsi="Tahoma" w:cs="Tahoma"/>
        </w:rPr>
      </w:pPr>
      <w:r>
        <w:rPr>
          <w:rFonts w:ascii="Tahoma" w:hAnsi="Tahoma" w:cs="Tahoma"/>
        </w:rPr>
        <w:t xml:space="preserve">Pour atténuer le coté haussier de cette dernière bougie et même si je ne change pas mon scénario de rupture de la résistance de 4415, je fusionnerai les deux derniers chandeliers pour me faire une idée plus précise du développement actuel. Cette fusion donne une chandelle en forme doji qui indique de l’indécision. Sous une résistance majeure, elle est négative. Mais sa </w:t>
      </w:r>
      <w:r w:rsidR="00090F69">
        <w:rPr>
          <w:rFonts w:ascii="Tahoma" w:hAnsi="Tahoma" w:cs="Tahoma"/>
        </w:rPr>
        <w:t>structure</w:t>
      </w:r>
      <w:r>
        <w:rPr>
          <w:rFonts w:ascii="Tahoma" w:hAnsi="Tahoma" w:cs="Tahoma"/>
        </w:rPr>
        <w:t xml:space="preserve"> directionnelle montre que l’incapacité du marché à casser </w:t>
      </w:r>
      <w:r w:rsidR="00090F69">
        <w:rPr>
          <w:rFonts w:ascii="Tahoma" w:hAnsi="Tahoma" w:cs="Tahoma"/>
        </w:rPr>
        <w:t xml:space="preserve">à la baisse </w:t>
      </w:r>
      <w:r w:rsidR="004D7F63">
        <w:rPr>
          <w:rFonts w:ascii="Tahoma" w:hAnsi="Tahoma" w:cs="Tahoma"/>
        </w:rPr>
        <w:t>le niveau de 4210</w:t>
      </w:r>
      <w:r w:rsidR="00090F69">
        <w:rPr>
          <w:rFonts w:ascii="Tahoma" w:hAnsi="Tahoma" w:cs="Tahoma"/>
        </w:rPr>
        <w:t>,</w:t>
      </w:r>
      <w:r w:rsidR="004D7F63">
        <w:rPr>
          <w:rFonts w:ascii="Tahoma" w:hAnsi="Tahoma" w:cs="Tahoma"/>
        </w:rPr>
        <w:t xml:space="preserve"> a </w:t>
      </w:r>
      <w:r w:rsidR="00090F69">
        <w:rPr>
          <w:rFonts w:ascii="Tahoma" w:hAnsi="Tahoma" w:cs="Tahoma"/>
        </w:rPr>
        <w:t>réorienté</w:t>
      </w:r>
      <w:r w:rsidR="004D7F63">
        <w:rPr>
          <w:rFonts w:ascii="Tahoma" w:hAnsi="Tahoma" w:cs="Tahoma"/>
        </w:rPr>
        <w:t xml:space="preserve"> l’indice à la hausse.</w:t>
      </w:r>
    </w:p>
    <w:p w14:paraId="2004030A" w14:textId="6BCE34B3" w:rsidR="004D7F63" w:rsidRDefault="00553D36" w:rsidP="00263ED0">
      <w:pPr>
        <w:jc w:val="both"/>
        <w:rPr>
          <w:rFonts w:ascii="Tahoma" w:hAnsi="Tahoma" w:cs="Tahoma"/>
        </w:rPr>
      </w:pPr>
      <w:r>
        <w:rPr>
          <w:rFonts w:ascii="Tahoma" w:hAnsi="Tahoma" w:cs="Tahoma"/>
        </w:rPr>
        <w:t>Ainsi le contexte est mitigé ce qui m’</w:t>
      </w:r>
      <w:r w:rsidR="00090F69">
        <w:rPr>
          <w:rFonts w:ascii="Tahoma" w:hAnsi="Tahoma" w:cs="Tahoma"/>
        </w:rPr>
        <w:t>amène</w:t>
      </w:r>
      <w:r>
        <w:rPr>
          <w:rFonts w:ascii="Tahoma" w:hAnsi="Tahoma" w:cs="Tahoma"/>
        </w:rPr>
        <w:t xml:space="preserve"> à penser que la rupture ne devrait pas être suivie par la formation d’un rally</w:t>
      </w:r>
      <w:r w:rsidR="00090F69">
        <w:rPr>
          <w:rFonts w:ascii="Tahoma" w:hAnsi="Tahoma" w:cs="Tahoma"/>
        </w:rPr>
        <w:t>e</w:t>
      </w:r>
      <w:r>
        <w:rPr>
          <w:rFonts w:ascii="Tahoma" w:hAnsi="Tahoma" w:cs="Tahoma"/>
        </w:rPr>
        <w:t xml:space="preserve"> haussier. Le doute des acheteurs quant à la capaciter de progression des prix demeurera ce qui en limitera l’étendue.</w:t>
      </w:r>
    </w:p>
    <w:p w14:paraId="10B9FC1D" w14:textId="0306C04A" w:rsidR="00553D36" w:rsidRDefault="00553D36" w:rsidP="00263ED0">
      <w:pPr>
        <w:jc w:val="both"/>
        <w:rPr>
          <w:rFonts w:ascii="Tahoma" w:hAnsi="Tahoma" w:cs="Tahoma"/>
        </w:rPr>
      </w:pPr>
      <w:r>
        <w:rPr>
          <w:rFonts w:ascii="Tahoma" w:hAnsi="Tahoma" w:cs="Tahoma"/>
        </w:rPr>
        <w:t xml:space="preserve">La </w:t>
      </w:r>
      <w:r w:rsidR="00090F69">
        <w:rPr>
          <w:rFonts w:ascii="Tahoma" w:hAnsi="Tahoma" w:cs="Tahoma"/>
        </w:rPr>
        <w:t>règle</w:t>
      </w:r>
      <w:r>
        <w:rPr>
          <w:rFonts w:ascii="Tahoma" w:hAnsi="Tahoma" w:cs="Tahoma"/>
        </w:rPr>
        <w:t xml:space="preserve"> à appliquer dans ce cas sera la logique de l’inversion des polarités qui dans un environnement favorable à la hausse permettra de maintenir l’indice </w:t>
      </w:r>
      <w:r w:rsidR="00090F69">
        <w:rPr>
          <w:rFonts w:ascii="Tahoma" w:hAnsi="Tahoma" w:cs="Tahoma"/>
        </w:rPr>
        <w:t>au-dessus</w:t>
      </w:r>
      <w:r>
        <w:rPr>
          <w:rFonts w:ascii="Tahoma" w:hAnsi="Tahoma" w:cs="Tahoma"/>
        </w:rPr>
        <w:t xml:space="preserve"> des 4415 points.</w:t>
      </w:r>
    </w:p>
    <w:p w14:paraId="21960203" w14:textId="0A02048D" w:rsidR="002B0F88" w:rsidRDefault="002B0F88" w:rsidP="00263ED0">
      <w:pPr>
        <w:jc w:val="both"/>
        <w:rPr>
          <w:rFonts w:ascii="Tahoma" w:hAnsi="Tahoma" w:cs="Tahoma"/>
        </w:rPr>
      </w:pPr>
      <w:r>
        <w:rPr>
          <w:rFonts w:ascii="Tahoma" w:hAnsi="Tahoma" w:cs="Tahoma"/>
        </w:rPr>
        <w:t>Je suis en accord sur le fait que TS et KS sont trop éloigné</w:t>
      </w:r>
      <w:r w:rsidR="00090F69">
        <w:rPr>
          <w:rFonts w:ascii="Tahoma" w:hAnsi="Tahoma" w:cs="Tahoma"/>
        </w:rPr>
        <w:t>e</w:t>
      </w:r>
      <w:r>
        <w:rPr>
          <w:rFonts w:ascii="Tahoma" w:hAnsi="Tahoma" w:cs="Tahoma"/>
        </w:rPr>
        <w:t xml:space="preserve">s des cours pour envisager une cassure sans encombre de la résistance. De par sa construction, la TS va repartir à la hausse mais restera un peu trop éloignée des prix. Ces écarts impliquent une surtension </w:t>
      </w:r>
      <w:r w:rsidR="00090F69">
        <w:rPr>
          <w:rFonts w:ascii="Tahoma" w:hAnsi="Tahoma" w:cs="Tahoma"/>
        </w:rPr>
        <w:t>du marché</w:t>
      </w:r>
      <w:r>
        <w:rPr>
          <w:rFonts w:ascii="Tahoma" w:hAnsi="Tahoma" w:cs="Tahoma"/>
        </w:rPr>
        <w:t xml:space="preserve"> et limitent le potentiel de poursuite de hausse.</w:t>
      </w:r>
    </w:p>
    <w:p w14:paraId="65B16AE1" w14:textId="0999018D" w:rsidR="00583BC8" w:rsidRDefault="00583BC8" w:rsidP="00B41C02">
      <w:pPr>
        <w:jc w:val="both"/>
        <w:rPr>
          <w:rFonts w:ascii="Tahoma" w:hAnsi="Tahoma" w:cs="Tahoma"/>
        </w:rPr>
      </w:pPr>
    </w:p>
    <w:p w14:paraId="0799BEBE" w14:textId="77777777" w:rsidR="00396B0C" w:rsidRPr="00041E45" w:rsidRDefault="00396B0C" w:rsidP="00396B0C">
      <w:pPr>
        <w:jc w:val="both"/>
        <w:rPr>
          <w:rFonts w:ascii="Tahoma" w:hAnsi="Tahoma" w:cs="Tahoma"/>
          <w:sz w:val="32"/>
          <w:szCs w:val="32"/>
          <w:u w:val="single"/>
        </w:rPr>
      </w:pPr>
      <w:r w:rsidRPr="00041E45">
        <w:rPr>
          <w:rFonts w:ascii="Tahoma" w:hAnsi="Tahoma" w:cs="Tahoma"/>
          <w:sz w:val="32"/>
          <w:szCs w:val="32"/>
          <w:u w:val="single"/>
        </w:rPr>
        <w:lastRenderedPageBreak/>
        <w:t>Week</w:t>
      </w:r>
    </w:p>
    <w:p w14:paraId="303733ED" w14:textId="090A38C6" w:rsidR="00396B0C" w:rsidRDefault="001C1F55" w:rsidP="00396B0C">
      <w:pPr>
        <w:jc w:val="both"/>
        <w:rPr>
          <w:rFonts w:ascii="Tahoma" w:hAnsi="Tahoma" w:cs="Tahoma"/>
        </w:rPr>
      </w:pPr>
      <w:r>
        <w:rPr>
          <w:noProof/>
        </w:rPr>
        <w:drawing>
          <wp:inline distT="0" distB="0" distL="0" distR="0" wp14:anchorId="4F880DEC" wp14:editId="3E895D81">
            <wp:extent cx="6297930" cy="3314700"/>
            <wp:effectExtent l="0" t="0" r="7620" b="0"/>
            <wp:docPr id="208937481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05832" cy="3318859"/>
                    </a:xfrm>
                    <a:prstGeom prst="rect">
                      <a:avLst/>
                    </a:prstGeom>
                    <a:noFill/>
                    <a:ln>
                      <a:noFill/>
                    </a:ln>
                  </pic:spPr>
                </pic:pic>
              </a:graphicData>
            </a:graphic>
          </wp:inline>
        </w:drawing>
      </w:r>
    </w:p>
    <w:p w14:paraId="4E2D8F4C" w14:textId="2D1D7318" w:rsidR="00396B0C" w:rsidRDefault="00396B0C" w:rsidP="00396B0C">
      <w:pPr>
        <w:jc w:val="both"/>
        <w:rPr>
          <w:rFonts w:ascii="Tahoma" w:hAnsi="Tahoma" w:cs="Tahoma"/>
        </w:rPr>
      </w:pPr>
      <w:r>
        <w:rPr>
          <w:rFonts w:ascii="Tahoma" w:hAnsi="Tahoma" w:cs="Tahoma"/>
        </w:rPr>
        <w:t xml:space="preserve"> La</w:t>
      </w:r>
      <w:r w:rsidR="00845F90">
        <w:rPr>
          <w:rFonts w:ascii="Tahoma" w:hAnsi="Tahoma" w:cs="Tahoma"/>
        </w:rPr>
        <w:t xml:space="preserve"> hausse de cette semaine, annule l’impact négatif de la semaine précédente.</w:t>
      </w:r>
    </w:p>
    <w:p w14:paraId="54118288" w14:textId="76BBD2C1" w:rsidR="00845F90" w:rsidRDefault="00845F90" w:rsidP="00396B0C">
      <w:pPr>
        <w:jc w:val="both"/>
        <w:rPr>
          <w:rFonts w:ascii="Tahoma" w:hAnsi="Tahoma" w:cs="Tahoma"/>
        </w:rPr>
      </w:pPr>
      <w:r>
        <w:rPr>
          <w:rFonts w:ascii="Tahoma" w:hAnsi="Tahoma" w:cs="Tahoma"/>
        </w:rPr>
        <w:t>Pour autant nous avons une nouvelle bougie qui ne parvient pas à dépasser la résistance de 4415.</w:t>
      </w:r>
    </w:p>
    <w:p w14:paraId="42456589" w14:textId="70B10B4D" w:rsidR="00845F90" w:rsidRDefault="007027A7" w:rsidP="00396B0C">
      <w:pPr>
        <w:jc w:val="both"/>
        <w:rPr>
          <w:rFonts w:ascii="Tahoma" w:hAnsi="Tahoma" w:cs="Tahoma"/>
        </w:rPr>
      </w:pPr>
      <w:r>
        <w:rPr>
          <w:rFonts w:ascii="Tahoma" w:hAnsi="Tahoma" w:cs="Tahoma"/>
        </w:rPr>
        <w:t xml:space="preserve">La personnalité d’une bougie est fonction des bougies qui la compose. La hausse a été continue cette semaine. En dehors de quelques </w:t>
      </w:r>
      <w:r w:rsidR="00656D6F">
        <w:rPr>
          <w:rFonts w:ascii="Tahoma" w:hAnsi="Tahoma" w:cs="Tahoma"/>
        </w:rPr>
        <w:t>moments</w:t>
      </w:r>
      <w:r>
        <w:rPr>
          <w:rFonts w:ascii="Tahoma" w:hAnsi="Tahoma" w:cs="Tahoma"/>
        </w:rPr>
        <w:t xml:space="preserve"> d’hésitation, les acheteurs ont dominé les échanges.</w:t>
      </w:r>
    </w:p>
    <w:p w14:paraId="340F3CC7" w14:textId="55886A1F" w:rsidR="007027A7" w:rsidRDefault="007027A7" w:rsidP="00396B0C">
      <w:pPr>
        <w:jc w:val="both"/>
        <w:rPr>
          <w:rFonts w:ascii="Tahoma" w:hAnsi="Tahoma" w:cs="Tahoma"/>
        </w:rPr>
      </w:pPr>
      <w:r>
        <w:rPr>
          <w:rFonts w:ascii="Tahoma" w:hAnsi="Tahoma" w:cs="Tahoma"/>
        </w:rPr>
        <w:t xml:space="preserve">La </w:t>
      </w:r>
      <w:r w:rsidR="00090F69">
        <w:rPr>
          <w:rFonts w:ascii="Tahoma" w:hAnsi="Tahoma" w:cs="Tahoma"/>
        </w:rPr>
        <w:t>fenêtre</w:t>
      </w:r>
      <w:r>
        <w:rPr>
          <w:rFonts w:ascii="Tahoma" w:hAnsi="Tahoma" w:cs="Tahoma"/>
        </w:rPr>
        <w:t xml:space="preserve"> (gap) de court terme</w:t>
      </w:r>
      <w:r w:rsidR="00656D6F">
        <w:rPr>
          <w:rFonts w:ascii="Tahoma" w:hAnsi="Tahoma" w:cs="Tahoma"/>
        </w:rPr>
        <w:t xml:space="preserve"> évoqué la semaine dernière en daily,</w:t>
      </w:r>
      <w:r>
        <w:rPr>
          <w:rFonts w:ascii="Tahoma" w:hAnsi="Tahoma" w:cs="Tahoma"/>
        </w:rPr>
        <w:t xml:space="preserve"> compris</w:t>
      </w:r>
      <w:r w:rsidR="00656D6F">
        <w:rPr>
          <w:rFonts w:ascii="Tahoma" w:hAnsi="Tahoma" w:cs="Tahoma"/>
        </w:rPr>
        <w:t>e</w:t>
      </w:r>
      <w:r>
        <w:rPr>
          <w:rFonts w:ascii="Tahoma" w:hAnsi="Tahoma" w:cs="Tahoma"/>
        </w:rPr>
        <w:t xml:space="preserve"> entre 4316 et 4304 a été fermée, invalidant le biais </w:t>
      </w:r>
      <w:r w:rsidR="00656D6F">
        <w:rPr>
          <w:rFonts w:ascii="Tahoma" w:hAnsi="Tahoma" w:cs="Tahoma"/>
        </w:rPr>
        <w:t>négatif</w:t>
      </w:r>
      <w:r>
        <w:rPr>
          <w:rFonts w:ascii="Tahoma" w:hAnsi="Tahoma" w:cs="Tahoma"/>
        </w:rPr>
        <w:t xml:space="preserve"> issue de </w:t>
      </w:r>
      <w:r w:rsidR="00656D6F">
        <w:rPr>
          <w:rFonts w:ascii="Tahoma" w:hAnsi="Tahoma" w:cs="Tahoma"/>
        </w:rPr>
        <w:t>son ouverture</w:t>
      </w:r>
      <w:r>
        <w:rPr>
          <w:rFonts w:ascii="Tahoma" w:hAnsi="Tahoma" w:cs="Tahoma"/>
        </w:rPr>
        <w:t>.</w:t>
      </w:r>
    </w:p>
    <w:p w14:paraId="6F61D594" w14:textId="7E494614" w:rsidR="007027A7" w:rsidRDefault="007027A7" w:rsidP="00396B0C">
      <w:pPr>
        <w:jc w:val="both"/>
        <w:rPr>
          <w:rFonts w:ascii="Tahoma" w:hAnsi="Tahoma" w:cs="Tahoma"/>
        </w:rPr>
      </w:pPr>
      <w:bookmarkStart w:id="0" w:name="_Hlk139115448"/>
      <w:r>
        <w:rPr>
          <w:rFonts w:ascii="Tahoma" w:hAnsi="Tahoma" w:cs="Tahoma"/>
        </w:rPr>
        <w:t xml:space="preserve">Pour la semaine, le dépassement de la résistance ne sera </w:t>
      </w:r>
      <w:r w:rsidR="00090F69">
        <w:rPr>
          <w:rFonts w:ascii="Tahoma" w:hAnsi="Tahoma" w:cs="Tahoma"/>
        </w:rPr>
        <w:t>envisagé</w:t>
      </w:r>
      <w:r>
        <w:rPr>
          <w:rFonts w:ascii="Tahoma" w:hAnsi="Tahoma" w:cs="Tahoma"/>
        </w:rPr>
        <w:t xml:space="preserve"> qu’en tenue </w:t>
      </w:r>
      <w:r w:rsidR="00656D6F">
        <w:rPr>
          <w:rFonts w:ascii="Tahoma" w:hAnsi="Tahoma" w:cs="Tahoma"/>
        </w:rPr>
        <w:t>des cours</w:t>
      </w:r>
      <w:r>
        <w:rPr>
          <w:rFonts w:ascii="Tahoma" w:hAnsi="Tahoma" w:cs="Tahoma"/>
        </w:rPr>
        <w:t xml:space="preserve"> </w:t>
      </w:r>
      <w:r w:rsidR="00090F69">
        <w:rPr>
          <w:rFonts w:ascii="Tahoma" w:hAnsi="Tahoma" w:cs="Tahoma"/>
        </w:rPr>
        <w:t>au-dessus</w:t>
      </w:r>
      <w:r>
        <w:rPr>
          <w:rFonts w:ascii="Tahoma" w:hAnsi="Tahoma" w:cs="Tahoma"/>
        </w:rPr>
        <w:t xml:space="preserve"> de 4341. </w:t>
      </w:r>
      <w:bookmarkEnd w:id="0"/>
      <w:r>
        <w:rPr>
          <w:rFonts w:ascii="Tahoma" w:hAnsi="Tahoma" w:cs="Tahoma"/>
        </w:rPr>
        <w:t xml:space="preserve">En effet, une correction limitée sur ce point médian indiquera que les acheteurs tiennent toujours le marché et qu’ils sont </w:t>
      </w:r>
      <w:r w:rsidR="00090F69">
        <w:rPr>
          <w:rFonts w:ascii="Tahoma" w:hAnsi="Tahoma" w:cs="Tahoma"/>
        </w:rPr>
        <w:t>prêts</w:t>
      </w:r>
      <w:r>
        <w:rPr>
          <w:rFonts w:ascii="Tahoma" w:hAnsi="Tahoma" w:cs="Tahoma"/>
        </w:rPr>
        <w:t xml:space="preserve"> à amener l’indice </w:t>
      </w:r>
      <w:r w:rsidR="00090F69">
        <w:rPr>
          <w:rFonts w:ascii="Tahoma" w:hAnsi="Tahoma" w:cs="Tahoma"/>
        </w:rPr>
        <w:t>au-dessus</w:t>
      </w:r>
      <w:r>
        <w:rPr>
          <w:rFonts w:ascii="Tahoma" w:hAnsi="Tahoma" w:cs="Tahoma"/>
        </w:rPr>
        <w:t xml:space="preserve"> de la 4415.</w:t>
      </w:r>
    </w:p>
    <w:p w14:paraId="7D243C1B" w14:textId="5C12690C" w:rsidR="007027A7" w:rsidRDefault="007027A7" w:rsidP="00396B0C">
      <w:pPr>
        <w:jc w:val="both"/>
        <w:rPr>
          <w:rFonts w:ascii="Tahoma" w:hAnsi="Tahoma" w:cs="Tahoma"/>
        </w:rPr>
      </w:pPr>
      <w:r>
        <w:rPr>
          <w:rFonts w:ascii="Tahoma" w:hAnsi="Tahoma" w:cs="Tahoma"/>
        </w:rPr>
        <w:t xml:space="preserve">Sur cette unité de temps, les plats </w:t>
      </w:r>
      <w:r w:rsidR="007E4CC3">
        <w:rPr>
          <w:rFonts w:ascii="Tahoma" w:hAnsi="Tahoma" w:cs="Tahoma"/>
        </w:rPr>
        <w:t xml:space="preserve">Ichimoku </w:t>
      </w:r>
      <w:r>
        <w:rPr>
          <w:rFonts w:ascii="Tahoma" w:hAnsi="Tahoma" w:cs="Tahoma"/>
        </w:rPr>
        <w:t>qui se développe</w:t>
      </w:r>
      <w:r w:rsidR="007E4CC3">
        <w:rPr>
          <w:rFonts w:ascii="Tahoma" w:hAnsi="Tahoma" w:cs="Tahoma"/>
        </w:rPr>
        <w:t>nt</w:t>
      </w:r>
      <w:r w:rsidR="00656D6F">
        <w:rPr>
          <w:rFonts w:ascii="Tahoma" w:hAnsi="Tahoma" w:cs="Tahoma"/>
        </w:rPr>
        <w:t>,</w:t>
      </w:r>
      <w:r w:rsidR="007E4CC3">
        <w:rPr>
          <w:rFonts w:ascii="Tahoma" w:hAnsi="Tahoma" w:cs="Tahoma"/>
        </w:rPr>
        <w:t xml:space="preserve"> limitent ici aussi l’amplitude de hausse des cours.</w:t>
      </w:r>
    </w:p>
    <w:p w14:paraId="045F3D37" w14:textId="77777777" w:rsidR="007E4CC3" w:rsidRDefault="007E4CC3" w:rsidP="00041E45">
      <w:pPr>
        <w:jc w:val="both"/>
        <w:rPr>
          <w:rFonts w:ascii="Tahoma" w:hAnsi="Tahoma" w:cs="Tahoma"/>
        </w:rPr>
      </w:pPr>
    </w:p>
    <w:p w14:paraId="655E9AC0" w14:textId="740AF0A4"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7E4CC3" w:rsidRPr="007E4CC3">
        <w:rPr>
          <w:rFonts w:ascii="Tahoma" w:hAnsi="Tahoma" w:cs="Tahoma"/>
        </w:rPr>
        <w:t xml:space="preserve"> </w:t>
      </w:r>
      <w:r w:rsidR="007E4CC3">
        <w:rPr>
          <w:rFonts w:ascii="Tahoma" w:hAnsi="Tahoma" w:cs="Tahoma"/>
        </w:rPr>
        <w:t xml:space="preserve">Pour la semaine, le dépassement de la résistance </w:t>
      </w:r>
      <w:r w:rsidR="007E4CC3">
        <w:rPr>
          <w:rFonts w:ascii="Tahoma" w:hAnsi="Tahoma" w:cs="Tahoma"/>
        </w:rPr>
        <w:t xml:space="preserve">de 4415 </w:t>
      </w:r>
      <w:r w:rsidR="007E4CC3">
        <w:rPr>
          <w:rFonts w:ascii="Tahoma" w:hAnsi="Tahoma" w:cs="Tahoma"/>
        </w:rPr>
        <w:t xml:space="preserve">ne sera </w:t>
      </w:r>
      <w:r w:rsidR="00090F69">
        <w:rPr>
          <w:rFonts w:ascii="Tahoma" w:hAnsi="Tahoma" w:cs="Tahoma"/>
        </w:rPr>
        <w:t>envisagé</w:t>
      </w:r>
      <w:r w:rsidR="007E4CC3">
        <w:rPr>
          <w:rFonts w:ascii="Tahoma" w:hAnsi="Tahoma" w:cs="Tahoma"/>
        </w:rPr>
        <w:t xml:space="preserve"> qu’en tenue du marché </w:t>
      </w:r>
      <w:r w:rsidR="00090F69">
        <w:rPr>
          <w:rFonts w:ascii="Tahoma" w:hAnsi="Tahoma" w:cs="Tahoma"/>
        </w:rPr>
        <w:t>au-dessus</w:t>
      </w:r>
      <w:r w:rsidR="007E4CC3">
        <w:rPr>
          <w:rFonts w:ascii="Tahoma" w:hAnsi="Tahoma" w:cs="Tahoma"/>
        </w:rPr>
        <w:t xml:space="preserve"> de 4341.</w:t>
      </w:r>
    </w:p>
    <w:p w14:paraId="7ECBFD62" w14:textId="381E9F64" w:rsidR="00723F77" w:rsidRDefault="00723F77" w:rsidP="00041E45">
      <w:pPr>
        <w:jc w:val="both"/>
        <w:rPr>
          <w:rFonts w:ascii="Tahoma" w:hAnsi="Tahoma" w:cs="Tahoma"/>
        </w:rPr>
      </w:pPr>
    </w:p>
    <w:p w14:paraId="556BB08B" w14:textId="77777777" w:rsidR="00656D6F" w:rsidRDefault="00656D6F"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lastRenderedPageBreak/>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0F69"/>
    <w:rsid w:val="00092058"/>
    <w:rsid w:val="000B7DFC"/>
    <w:rsid w:val="000D4ED3"/>
    <w:rsid w:val="001018AD"/>
    <w:rsid w:val="00105B4E"/>
    <w:rsid w:val="00134AFA"/>
    <w:rsid w:val="0014687D"/>
    <w:rsid w:val="0015581D"/>
    <w:rsid w:val="00163C46"/>
    <w:rsid w:val="001705F4"/>
    <w:rsid w:val="00190995"/>
    <w:rsid w:val="00194BAE"/>
    <w:rsid w:val="001C1F55"/>
    <w:rsid w:val="001D474B"/>
    <w:rsid w:val="001F650A"/>
    <w:rsid w:val="002003AD"/>
    <w:rsid w:val="002421FE"/>
    <w:rsid w:val="00262E25"/>
    <w:rsid w:val="00263ED0"/>
    <w:rsid w:val="002A1F8E"/>
    <w:rsid w:val="002B0F88"/>
    <w:rsid w:val="002B5CB1"/>
    <w:rsid w:val="002C0A31"/>
    <w:rsid w:val="002F54B0"/>
    <w:rsid w:val="0030643B"/>
    <w:rsid w:val="00337611"/>
    <w:rsid w:val="00340FD9"/>
    <w:rsid w:val="00352DD9"/>
    <w:rsid w:val="00396B0C"/>
    <w:rsid w:val="003C2E49"/>
    <w:rsid w:val="0040171B"/>
    <w:rsid w:val="00467005"/>
    <w:rsid w:val="004A5154"/>
    <w:rsid w:val="004D7F63"/>
    <w:rsid w:val="00531928"/>
    <w:rsid w:val="005440A4"/>
    <w:rsid w:val="00546A5A"/>
    <w:rsid w:val="00553D36"/>
    <w:rsid w:val="00566580"/>
    <w:rsid w:val="00567AF3"/>
    <w:rsid w:val="00583BC8"/>
    <w:rsid w:val="00654380"/>
    <w:rsid w:val="00656D6F"/>
    <w:rsid w:val="006E32BB"/>
    <w:rsid w:val="007027A7"/>
    <w:rsid w:val="00723F77"/>
    <w:rsid w:val="00744696"/>
    <w:rsid w:val="00772067"/>
    <w:rsid w:val="0077545D"/>
    <w:rsid w:val="0079479D"/>
    <w:rsid w:val="007A0E6C"/>
    <w:rsid w:val="007B661D"/>
    <w:rsid w:val="007D19FF"/>
    <w:rsid w:val="007D2085"/>
    <w:rsid w:val="007E4CC3"/>
    <w:rsid w:val="0083454A"/>
    <w:rsid w:val="00835AC6"/>
    <w:rsid w:val="00837B38"/>
    <w:rsid w:val="00845F90"/>
    <w:rsid w:val="00896554"/>
    <w:rsid w:val="008A7407"/>
    <w:rsid w:val="008F10C2"/>
    <w:rsid w:val="00902D2F"/>
    <w:rsid w:val="00961FDF"/>
    <w:rsid w:val="00983B7D"/>
    <w:rsid w:val="009A37C2"/>
    <w:rsid w:val="009F3AB8"/>
    <w:rsid w:val="00A11606"/>
    <w:rsid w:val="00A6401C"/>
    <w:rsid w:val="00A81AB7"/>
    <w:rsid w:val="00AE7F3B"/>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6C8D"/>
    <w:rsid w:val="00DE5444"/>
    <w:rsid w:val="00DF072F"/>
    <w:rsid w:val="00E32014"/>
    <w:rsid w:val="00EB58BA"/>
    <w:rsid w:val="00F04214"/>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689</TotalTime>
  <Pages>3</Pages>
  <Words>534</Words>
  <Characters>2941</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85</cp:revision>
  <dcterms:created xsi:type="dcterms:W3CDTF">2021-11-25T09:44:00Z</dcterms:created>
  <dcterms:modified xsi:type="dcterms:W3CDTF">2023-07-01T12:59:00Z</dcterms:modified>
</cp:coreProperties>
</file>