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06BEF41" w:rsidR="00902D2F" w:rsidRDefault="00280F9B" w:rsidP="00B41C02">
      <w:pPr>
        <w:jc w:val="both"/>
        <w:rPr>
          <w:rFonts w:ascii="Tahoma" w:hAnsi="Tahoma" w:cs="Tahoma"/>
        </w:rPr>
      </w:pPr>
      <w:r>
        <w:rPr>
          <w:noProof/>
        </w:rPr>
        <w:drawing>
          <wp:inline distT="0" distB="0" distL="0" distR="0" wp14:anchorId="37C66C7A" wp14:editId="61594B23">
            <wp:extent cx="6406515" cy="336042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12888" cy="3363763"/>
                    </a:xfrm>
                    <a:prstGeom prst="rect">
                      <a:avLst/>
                    </a:prstGeom>
                    <a:noFill/>
                    <a:ln>
                      <a:noFill/>
                    </a:ln>
                  </pic:spPr>
                </pic:pic>
              </a:graphicData>
            </a:graphic>
          </wp:inline>
        </w:drawing>
      </w:r>
    </w:p>
    <w:p w14:paraId="555DA04C" w14:textId="445778E6" w:rsidR="001705F4" w:rsidRDefault="004646BB" w:rsidP="00263ED0">
      <w:pPr>
        <w:jc w:val="both"/>
        <w:rPr>
          <w:rFonts w:ascii="Tahoma" w:hAnsi="Tahoma" w:cs="Tahoma"/>
        </w:rPr>
      </w:pPr>
      <w:r>
        <w:rPr>
          <w:rFonts w:ascii="Tahoma" w:hAnsi="Tahoma" w:cs="Tahoma"/>
        </w:rPr>
        <w:t>Nouveau test de la résistance de 4415 et nouvel échec de rupture. La dernière chandelle dessine un avalement baissier, classé dans les figures retournement.</w:t>
      </w:r>
    </w:p>
    <w:p w14:paraId="2352C1C2" w14:textId="36A0F2B6" w:rsidR="00130630" w:rsidRDefault="00130630" w:rsidP="00263ED0">
      <w:pPr>
        <w:jc w:val="both"/>
        <w:rPr>
          <w:rFonts w:ascii="Tahoma" w:hAnsi="Tahoma" w:cs="Tahoma"/>
        </w:rPr>
      </w:pPr>
      <w:r>
        <w:rPr>
          <w:rFonts w:ascii="Tahoma" w:hAnsi="Tahoma" w:cs="Tahoma"/>
        </w:rPr>
        <w:t xml:space="preserve">Comme on peut l’observer sur le graphique les chandelles de couleur </w:t>
      </w:r>
      <w:r w:rsidR="00AB03F5">
        <w:rPr>
          <w:rFonts w:ascii="Tahoma" w:hAnsi="Tahoma" w:cs="Tahoma"/>
        </w:rPr>
        <w:t>différentes</w:t>
      </w:r>
      <w:r>
        <w:rPr>
          <w:rFonts w:ascii="Tahoma" w:hAnsi="Tahoma" w:cs="Tahoma"/>
        </w:rPr>
        <w:t xml:space="preserve"> se </w:t>
      </w:r>
      <w:r w:rsidR="00AB03F5">
        <w:rPr>
          <w:rFonts w:ascii="Tahoma" w:hAnsi="Tahoma" w:cs="Tahoma"/>
        </w:rPr>
        <w:t>succèdent</w:t>
      </w:r>
      <w:r>
        <w:rPr>
          <w:rFonts w:ascii="Tahoma" w:hAnsi="Tahoma" w:cs="Tahoma"/>
        </w:rPr>
        <w:t xml:space="preserve"> sans pour autant donner l’avantage aux acheteurs ou aux vendeurs. Dans ce contexte, sans réaction de la part des acheteurs cette semaine, je devrais invalider (pour l’instant ?) mon scénario </w:t>
      </w:r>
      <w:r w:rsidR="000C30D7">
        <w:rPr>
          <w:rFonts w:ascii="Tahoma" w:hAnsi="Tahoma" w:cs="Tahoma"/>
        </w:rPr>
        <w:t xml:space="preserve">favori </w:t>
      </w:r>
      <w:r>
        <w:rPr>
          <w:rFonts w:ascii="Tahoma" w:hAnsi="Tahoma" w:cs="Tahoma"/>
        </w:rPr>
        <w:t xml:space="preserve">de cassure de la résistance de 4415. </w:t>
      </w:r>
    </w:p>
    <w:p w14:paraId="65B16AE1" w14:textId="57BED4A6" w:rsidR="00583BC8" w:rsidRDefault="00094F34" w:rsidP="00B41C02">
      <w:pPr>
        <w:jc w:val="both"/>
        <w:rPr>
          <w:rFonts w:ascii="Tahoma" w:hAnsi="Tahoma" w:cs="Tahoma"/>
        </w:rPr>
      </w:pPr>
      <w:r>
        <w:rPr>
          <w:rFonts w:ascii="Tahoma" w:hAnsi="Tahoma" w:cs="Tahoma"/>
        </w:rPr>
        <w:t xml:space="preserve">Le </w:t>
      </w:r>
      <w:r w:rsidR="00AB03F5">
        <w:rPr>
          <w:rFonts w:ascii="Tahoma" w:hAnsi="Tahoma" w:cs="Tahoma"/>
        </w:rPr>
        <w:t>développement</w:t>
      </w:r>
      <w:r>
        <w:rPr>
          <w:rFonts w:ascii="Tahoma" w:hAnsi="Tahoma" w:cs="Tahoma"/>
        </w:rPr>
        <w:t xml:space="preserve"> plat de la TS nous indique que le marché n’est plus en mouvement. Ce type de  configuration graphique favorise certain </w:t>
      </w:r>
      <w:r w:rsidR="00AB03F5">
        <w:rPr>
          <w:rFonts w:ascii="Tahoma" w:hAnsi="Tahoma" w:cs="Tahoma"/>
        </w:rPr>
        <w:t>excès</w:t>
      </w:r>
      <w:r w:rsidR="000C30D7">
        <w:rPr>
          <w:rFonts w:ascii="Tahoma" w:hAnsi="Tahoma" w:cs="Tahoma"/>
        </w:rPr>
        <w:t xml:space="preserve"> sans avantager une direction.</w:t>
      </w:r>
    </w:p>
    <w:p w14:paraId="07A4ACFE" w14:textId="1B7B314D" w:rsidR="00E70879" w:rsidRDefault="00E70879" w:rsidP="00B41C02">
      <w:pPr>
        <w:jc w:val="both"/>
        <w:rPr>
          <w:rFonts w:ascii="Tahoma" w:hAnsi="Tahoma" w:cs="Tahoma"/>
        </w:rPr>
      </w:pPr>
      <w:r>
        <w:rPr>
          <w:rFonts w:ascii="Tahoma" w:hAnsi="Tahoma" w:cs="Tahoma"/>
        </w:rPr>
        <w:t xml:space="preserve">Entre 4420 et 3980, la KS restera </w:t>
      </w:r>
      <w:r w:rsidR="00AB03F5">
        <w:rPr>
          <w:rFonts w:ascii="Tahoma" w:hAnsi="Tahoma" w:cs="Tahoma"/>
        </w:rPr>
        <w:t>plate</w:t>
      </w:r>
      <w:r>
        <w:rPr>
          <w:rFonts w:ascii="Tahoma" w:hAnsi="Tahoma" w:cs="Tahoma"/>
        </w:rPr>
        <w:t xml:space="preserve"> pour offrir un support sur son niveau actuel de 4200.</w:t>
      </w: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7AF9B3F3" w:rsidR="00583BC8" w:rsidRDefault="00280F9B" w:rsidP="00B41C02">
      <w:pPr>
        <w:jc w:val="both"/>
        <w:rPr>
          <w:rFonts w:ascii="Tahoma" w:hAnsi="Tahoma" w:cs="Tahoma"/>
        </w:rPr>
      </w:pPr>
      <w:r>
        <w:rPr>
          <w:noProof/>
        </w:rPr>
        <w:lastRenderedPageBreak/>
        <w:drawing>
          <wp:inline distT="0" distB="0" distL="0" distR="0" wp14:anchorId="58796FFB" wp14:editId="2BBDEDF1">
            <wp:extent cx="5760720" cy="2541918"/>
            <wp:effectExtent l="0" t="0" r="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2541918"/>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008164D3" w:rsidR="00163C46" w:rsidRDefault="000C30D7" w:rsidP="00263ED0">
      <w:pPr>
        <w:jc w:val="both"/>
        <w:rPr>
          <w:rFonts w:ascii="Tahoma" w:hAnsi="Tahoma" w:cs="Tahoma"/>
        </w:rPr>
      </w:pPr>
      <w:r>
        <w:rPr>
          <w:rFonts w:ascii="Tahoma" w:hAnsi="Tahoma" w:cs="Tahoma"/>
        </w:rPr>
        <w:t>Sur cette unité de temps, on observe l</w:t>
      </w:r>
      <w:r w:rsidR="00A54965">
        <w:rPr>
          <w:rFonts w:ascii="Tahoma" w:hAnsi="Tahoma" w:cs="Tahoma"/>
        </w:rPr>
        <w:t xml:space="preserve">a décomposition de la dernière bougie hebdomadaire </w:t>
      </w:r>
      <w:r>
        <w:rPr>
          <w:rFonts w:ascii="Tahoma" w:hAnsi="Tahoma" w:cs="Tahoma"/>
        </w:rPr>
        <w:t xml:space="preserve">qui </w:t>
      </w:r>
      <w:r w:rsidR="00A54965">
        <w:rPr>
          <w:rFonts w:ascii="Tahoma" w:hAnsi="Tahoma" w:cs="Tahoma"/>
        </w:rPr>
        <w:t xml:space="preserve">n’est pas très positive pour les haussiers. D’une part une petite chandelle de type doji pierre tombale a pris forme sur la résistance après un nouveau haut à 4420. D’autre part, la séance de jeudi dessine un passant de ceinture qui tend à </w:t>
      </w:r>
      <w:r w:rsidR="00AB03F5">
        <w:rPr>
          <w:rFonts w:ascii="Tahoma" w:hAnsi="Tahoma" w:cs="Tahoma"/>
        </w:rPr>
        <w:t>éjecter</w:t>
      </w:r>
      <w:r w:rsidR="00A54965">
        <w:rPr>
          <w:rFonts w:ascii="Tahoma" w:hAnsi="Tahoma" w:cs="Tahoma"/>
        </w:rPr>
        <w:t xml:space="preserve"> les acheteurs du marché, pour laisser place aux baissiers.</w:t>
      </w:r>
    </w:p>
    <w:p w14:paraId="1F7F74B9" w14:textId="2B48E5EB" w:rsidR="005E72E3" w:rsidRDefault="005E72E3" w:rsidP="00263ED0">
      <w:pPr>
        <w:jc w:val="both"/>
        <w:rPr>
          <w:rFonts w:ascii="Tahoma" w:hAnsi="Tahoma" w:cs="Tahoma"/>
        </w:rPr>
      </w:pPr>
      <w:r>
        <w:rPr>
          <w:rFonts w:ascii="Tahoma" w:hAnsi="Tahoma" w:cs="Tahoma"/>
        </w:rPr>
        <w:t xml:space="preserve">Mais le harami qui </w:t>
      </w:r>
      <w:r w:rsidR="00AB03F5">
        <w:rPr>
          <w:rFonts w:ascii="Tahoma" w:hAnsi="Tahoma" w:cs="Tahoma"/>
        </w:rPr>
        <w:t>clôture</w:t>
      </w:r>
      <w:r>
        <w:rPr>
          <w:rFonts w:ascii="Tahoma" w:hAnsi="Tahoma" w:cs="Tahoma"/>
        </w:rPr>
        <w:t xml:space="preserve"> cette semaine montre que la force vendeuse s’est en partie </w:t>
      </w:r>
      <w:r w:rsidR="00AB03F5">
        <w:rPr>
          <w:rFonts w:ascii="Tahoma" w:hAnsi="Tahoma" w:cs="Tahoma"/>
        </w:rPr>
        <w:t>essoufflée</w:t>
      </w:r>
      <w:r>
        <w:rPr>
          <w:rFonts w:ascii="Tahoma" w:hAnsi="Tahoma" w:cs="Tahoma"/>
        </w:rPr>
        <w:t xml:space="preserve">, </w:t>
      </w:r>
      <w:r w:rsidR="00FB5C06">
        <w:rPr>
          <w:rFonts w:ascii="Tahoma" w:hAnsi="Tahoma" w:cs="Tahoma"/>
        </w:rPr>
        <w:t>elle</w:t>
      </w:r>
      <w:r>
        <w:rPr>
          <w:rFonts w:ascii="Tahoma" w:hAnsi="Tahoma" w:cs="Tahoma"/>
        </w:rPr>
        <w:t xml:space="preserve"> laisse </w:t>
      </w:r>
      <w:r w:rsidR="00FB5C06">
        <w:rPr>
          <w:rFonts w:ascii="Tahoma" w:hAnsi="Tahoma" w:cs="Tahoma"/>
        </w:rPr>
        <w:t xml:space="preserve">ainsi </w:t>
      </w:r>
      <w:r>
        <w:rPr>
          <w:rFonts w:ascii="Tahoma" w:hAnsi="Tahoma" w:cs="Tahoma"/>
        </w:rPr>
        <w:t>la possibilité au marché de rebondir.</w:t>
      </w:r>
      <w:r w:rsidR="00FB5C06">
        <w:rPr>
          <w:rFonts w:ascii="Tahoma" w:hAnsi="Tahoma" w:cs="Tahoma"/>
        </w:rPr>
        <w:t xml:space="preserve"> Le dépassement de 4286 permettra d’envisager une </w:t>
      </w:r>
      <w:r w:rsidR="000C30D7">
        <w:rPr>
          <w:rFonts w:ascii="Tahoma" w:hAnsi="Tahoma" w:cs="Tahoma"/>
        </w:rPr>
        <w:t>accalmie du coté des ventes</w:t>
      </w:r>
      <w:r w:rsidR="00FB5C06">
        <w:rPr>
          <w:rFonts w:ascii="Tahoma" w:hAnsi="Tahoma" w:cs="Tahoma"/>
        </w:rPr>
        <w:t xml:space="preserve"> et</w:t>
      </w:r>
      <w:r w:rsidR="000C30D7">
        <w:rPr>
          <w:rFonts w:ascii="Tahoma" w:hAnsi="Tahoma" w:cs="Tahoma"/>
        </w:rPr>
        <w:t xml:space="preserve"> pourquoi pas</w:t>
      </w:r>
      <w:r w:rsidR="00FB5C06">
        <w:rPr>
          <w:rFonts w:ascii="Tahoma" w:hAnsi="Tahoma" w:cs="Tahoma"/>
        </w:rPr>
        <w:t xml:space="preserve"> envisager un retour du marché sur la résistance de 4415.</w:t>
      </w:r>
    </w:p>
    <w:p w14:paraId="1ED8062E" w14:textId="607A6B49" w:rsidR="00FB5C06" w:rsidRDefault="00A74E9B" w:rsidP="00263ED0">
      <w:pPr>
        <w:jc w:val="both"/>
        <w:rPr>
          <w:rFonts w:ascii="Tahoma" w:hAnsi="Tahoma" w:cs="Tahoma"/>
        </w:rPr>
      </w:pPr>
      <w:r>
        <w:rPr>
          <w:rFonts w:ascii="Tahoma" w:hAnsi="Tahoma" w:cs="Tahoma"/>
        </w:rPr>
        <w:t>Le plat de nuage de 4196 a servi de support. Cette action des prix confirme tout l’intérêt que l’on peut tirer de l’analyse en nuage Ichimoku. Ce support de court terme se trouve renforcé par le plat de KS hebdomadaire sur 4200.</w:t>
      </w:r>
    </w:p>
    <w:p w14:paraId="70CF607B" w14:textId="39DDE824" w:rsidR="00A74E9B" w:rsidRDefault="00A74E9B" w:rsidP="00263ED0">
      <w:pPr>
        <w:jc w:val="both"/>
        <w:rPr>
          <w:rFonts w:ascii="Tahoma" w:hAnsi="Tahoma" w:cs="Tahoma"/>
        </w:rPr>
      </w:pPr>
      <w:r>
        <w:rPr>
          <w:rFonts w:ascii="Tahoma" w:hAnsi="Tahoma" w:cs="Tahoma"/>
        </w:rPr>
        <w:t>Dans ce contexte, la poursuite de la baisse ne sera envisagée qu’en cassure de cette zone support.</w:t>
      </w:r>
    </w:p>
    <w:p w14:paraId="10BB9766" w14:textId="77777777" w:rsidR="00723F77" w:rsidRDefault="00723F77" w:rsidP="00041E45">
      <w:pPr>
        <w:jc w:val="both"/>
        <w:rPr>
          <w:rFonts w:ascii="Tahoma" w:hAnsi="Tahoma" w:cs="Tahoma"/>
        </w:rPr>
      </w:pPr>
    </w:p>
    <w:p w14:paraId="655E9AC0" w14:textId="34C8B625"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4A3E5F">
        <w:rPr>
          <w:rFonts w:ascii="Tahoma" w:hAnsi="Tahoma" w:cs="Tahoma"/>
        </w:rPr>
        <w:t xml:space="preserve"> rebond possible après la formation d’un harami. Support sur 4200, en rupture invalidation du potentiel </w:t>
      </w:r>
      <w:r w:rsidR="00AB03F5">
        <w:rPr>
          <w:rFonts w:ascii="Tahoma" w:hAnsi="Tahoma" w:cs="Tahoma"/>
        </w:rPr>
        <w:t>haussier</w:t>
      </w:r>
      <w:r w:rsidR="004A3E5F">
        <w:rPr>
          <w:rFonts w:ascii="Tahoma" w:hAnsi="Tahoma" w:cs="Tahoma"/>
        </w:rPr>
        <w:t xml:space="preserve"> du harami et reprise de la baisse.</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4F34"/>
    <w:rsid w:val="000B7DFC"/>
    <w:rsid w:val="000C30D7"/>
    <w:rsid w:val="000D4ED3"/>
    <w:rsid w:val="001018AD"/>
    <w:rsid w:val="00105B4E"/>
    <w:rsid w:val="00130630"/>
    <w:rsid w:val="00134AFA"/>
    <w:rsid w:val="0014687D"/>
    <w:rsid w:val="0015581D"/>
    <w:rsid w:val="00163C46"/>
    <w:rsid w:val="001705F4"/>
    <w:rsid w:val="00190995"/>
    <w:rsid w:val="001D474B"/>
    <w:rsid w:val="001F650A"/>
    <w:rsid w:val="002003AD"/>
    <w:rsid w:val="002421FE"/>
    <w:rsid w:val="00262E25"/>
    <w:rsid w:val="00263ED0"/>
    <w:rsid w:val="00280F9B"/>
    <w:rsid w:val="002A1F8E"/>
    <w:rsid w:val="002B5CB1"/>
    <w:rsid w:val="002C0A31"/>
    <w:rsid w:val="002F54B0"/>
    <w:rsid w:val="0030643B"/>
    <w:rsid w:val="00337611"/>
    <w:rsid w:val="00340FD9"/>
    <w:rsid w:val="00352DD9"/>
    <w:rsid w:val="003C2E49"/>
    <w:rsid w:val="0040171B"/>
    <w:rsid w:val="004646BB"/>
    <w:rsid w:val="00467005"/>
    <w:rsid w:val="004A3E5F"/>
    <w:rsid w:val="004A5154"/>
    <w:rsid w:val="00531928"/>
    <w:rsid w:val="005440A4"/>
    <w:rsid w:val="00546A5A"/>
    <w:rsid w:val="00566580"/>
    <w:rsid w:val="00567AF3"/>
    <w:rsid w:val="00583BC8"/>
    <w:rsid w:val="005E72E3"/>
    <w:rsid w:val="00654380"/>
    <w:rsid w:val="006E32BB"/>
    <w:rsid w:val="00723F77"/>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61FDF"/>
    <w:rsid w:val="00983B7D"/>
    <w:rsid w:val="009A37C2"/>
    <w:rsid w:val="009F3AB8"/>
    <w:rsid w:val="00A11606"/>
    <w:rsid w:val="00A54965"/>
    <w:rsid w:val="00A6401C"/>
    <w:rsid w:val="00A74E9B"/>
    <w:rsid w:val="00A81AB7"/>
    <w:rsid w:val="00AB03F5"/>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70879"/>
    <w:rsid w:val="00EB58BA"/>
    <w:rsid w:val="00F04A6E"/>
    <w:rsid w:val="00F04DEF"/>
    <w:rsid w:val="00F31070"/>
    <w:rsid w:val="00F53F10"/>
    <w:rsid w:val="00F636F8"/>
    <w:rsid w:val="00F861A5"/>
    <w:rsid w:val="00FA2C8E"/>
    <w:rsid w:val="00FB5C06"/>
    <w:rsid w:val="00FC1860"/>
    <w:rsid w:val="00FC35C3"/>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3</Pages>
  <Words>445</Words>
  <Characters>2452</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85</cp:revision>
  <dcterms:created xsi:type="dcterms:W3CDTF">2021-11-25T09:44:00Z</dcterms:created>
  <dcterms:modified xsi:type="dcterms:W3CDTF">2023-07-08T17:14:00Z</dcterms:modified>
</cp:coreProperties>
</file>