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20A41A4" w:rsidR="00902D2F" w:rsidRDefault="00174DFF" w:rsidP="00B41C02">
      <w:pPr>
        <w:jc w:val="both"/>
        <w:rPr>
          <w:rFonts w:ascii="Tahoma" w:hAnsi="Tahoma" w:cs="Tahoma"/>
        </w:rPr>
      </w:pPr>
      <w:r>
        <w:rPr>
          <w:noProof/>
        </w:rPr>
        <w:drawing>
          <wp:inline distT="0" distB="0" distL="0" distR="0" wp14:anchorId="26C8C7B6" wp14:editId="6564D5A0">
            <wp:extent cx="5760720" cy="3402330"/>
            <wp:effectExtent l="0" t="0" r="0" b="7620"/>
            <wp:docPr id="6370649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40233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5B16AE1" w14:textId="04EE0AC3" w:rsidR="00583BC8" w:rsidRDefault="00BB6D9D" w:rsidP="00B41C02">
      <w:pPr>
        <w:jc w:val="both"/>
        <w:rPr>
          <w:rFonts w:ascii="Tahoma" w:hAnsi="Tahoma" w:cs="Tahoma"/>
        </w:rPr>
      </w:pPr>
      <w:r>
        <w:rPr>
          <w:rFonts w:ascii="Tahoma" w:hAnsi="Tahoma" w:cs="Tahoma"/>
        </w:rPr>
        <w:t xml:space="preserve"> </w:t>
      </w:r>
      <w:r w:rsidR="0065167C">
        <w:rPr>
          <w:rFonts w:ascii="Tahoma" w:hAnsi="Tahoma" w:cs="Tahoma"/>
        </w:rPr>
        <w:t>Depuis ma dernière analyse</w:t>
      </w:r>
      <w:r w:rsidR="000E69F8">
        <w:rPr>
          <w:rFonts w:ascii="Tahoma" w:hAnsi="Tahoma" w:cs="Tahoma"/>
        </w:rPr>
        <w:t xml:space="preserve"> </w:t>
      </w:r>
      <w:r w:rsidR="007E2D1C">
        <w:rPr>
          <w:rFonts w:ascii="Tahoma" w:hAnsi="Tahoma" w:cs="Tahoma"/>
        </w:rPr>
        <w:t>(</w:t>
      </w:r>
      <w:r w:rsidR="000E69F8">
        <w:rPr>
          <w:rFonts w:ascii="Tahoma" w:hAnsi="Tahoma" w:cs="Tahoma"/>
        </w:rPr>
        <w:t xml:space="preserve"> juillet</w:t>
      </w:r>
      <w:r w:rsidR="007E2D1C">
        <w:rPr>
          <w:rFonts w:ascii="Tahoma" w:hAnsi="Tahoma" w:cs="Tahoma"/>
        </w:rPr>
        <w:t xml:space="preserve"> dernier</w:t>
      </w:r>
      <w:r w:rsidR="000E69F8">
        <w:rPr>
          <w:rFonts w:ascii="Tahoma" w:hAnsi="Tahoma" w:cs="Tahoma"/>
        </w:rPr>
        <w:t>)</w:t>
      </w:r>
      <w:r w:rsidR="0065167C">
        <w:rPr>
          <w:rFonts w:ascii="Tahoma" w:hAnsi="Tahoma" w:cs="Tahoma"/>
        </w:rPr>
        <w:t>, la résistance de 44</w:t>
      </w:r>
      <w:r w:rsidR="000E69F8">
        <w:rPr>
          <w:rFonts w:ascii="Tahoma" w:hAnsi="Tahoma" w:cs="Tahoma"/>
        </w:rPr>
        <w:t>05 a été dépassée. Le</w:t>
      </w:r>
      <w:r w:rsidR="007E2D1C">
        <w:rPr>
          <w:rFonts w:ascii="Tahoma" w:hAnsi="Tahoma" w:cs="Tahoma"/>
        </w:rPr>
        <w:t>s</w:t>
      </w:r>
      <w:r w:rsidR="000E69F8">
        <w:rPr>
          <w:rFonts w:ascii="Tahoma" w:hAnsi="Tahoma" w:cs="Tahoma"/>
        </w:rPr>
        <w:t xml:space="preserve"> prix ont atteint un nouveau haut à 4491 avant de reculer pour s’établir sous l’ancienne résistance. Mais pour valider la rupture et envisager une nouvelle vague de hausse, l’indice devait, dans une logique d’inversion des polarités, se maintenir </w:t>
      </w:r>
      <w:r w:rsidR="00001EC4">
        <w:rPr>
          <w:rFonts w:ascii="Tahoma" w:hAnsi="Tahoma" w:cs="Tahoma"/>
        </w:rPr>
        <w:t>au-dessus</w:t>
      </w:r>
      <w:r w:rsidR="000E69F8">
        <w:rPr>
          <w:rFonts w:ascii="Tahoma" w:hAnsi="Tahoma" w:cs="Tahoma"/>
        </w:rPr>
        <w:t xml:space="preserve"> de 4405.</w:t>
      </w:r>
    </w:p>
    <w:p w14:paraId="605D754A" w14:textId="3B2B1119" w:rsidR="002F77D1" w:rsidRDefault="002F77D1" w:rsidP="00B41C02">
      <w:pPr>
        <w:jc w:val="both"/>
        <w:rPr>
          <w:rFonts w:ascii="Tahoma" w:hAnsi="Tahoma" w:cs="Tahoma"/>
        </w:rPr>
      </w:pPr>
      <w:r>
        <w:rPr>
          <w:rFonts w:ascii="Tahoma" w:hAnsi="Tahoma" w:cs="Tahoma"/>
        </w:rPr>
        <w:t xml:space="preserve">Le retour des cours sous </w:t>
      </w:r>
      <w:r w:rsidR="007E2D1C">
        <w:rPr>
          <w:rFonts w:ascii="Tahoma" w:hAnsi="Tahoma" w:cs="Tahoma"/>
        </w:rPr>
        <w:t>4405</w:t>
      </w:r>
      <w:r>
        <w:rPr>
          <w:rFonts w:ascii="Tahoma" w:hAnsi="Tahoma" w:cs="Tahoma"/>
        </w:rPr>
        <w:t xml:space="preserve"> s’est fait à travers l’impact négatif d’un avalement baissier. En effet cette structure apparue il y a </w:t>
      </w:r>
      <w:r w:rsidR="00001EC4">
        <w:rPr>
          <w:rFonts w:ascii="Tahoma" w:hAnsi="Tahoma" w:cs="Tahoma"/>
        </w:rPr>
        <w:t>trois semaines</w:t>
      </w:r>
      <w:r>
        <w:rPr>
          <w:rFonts w:ascii="Tahoma" w:hAnsi="Tahoma" w:cs="Tahoma"/>
        </w:rPr>
        <w:t xml:space="preserve"> n’a toujours pas trouvé de réponse positive. La dernière bougie noire prolonge l’action baissière des prix pour terminer la semaine sur 4213.</w:t>
      </w:r>
    </w:p>
    <w:p w14:paraId="7AC4D2D2" w14:textId="6E276108" w:rsidR="00DF072F" w:rsidRDefault="00A70F28" w:rsidP="00B41C02">
      <w:pPr>
        <w:jc w:val="both"/>
        <w:rPr>
          <w:rFonts w:ascii="Tahoma" w:hAnsi="Tahoma" w:cs="Tahoma"/>
        </w:rPr>
      </w:pPr>
      <w:r>
        <w:rPr>
          <w:rFonts w:ascii="Tahoma" w:hAnsi="Tahoma" w:cs="Tahoma"/>
        </w:rPr>
        <w:t xml:space="preserve">Pour autant, le contexte de moyen terme est haussier. L’indice évolue </w:t>
      </w:r>
      <w:r w:rsidR="00001EC4">
        <w:rPr>
          <w:rFonts w:ascii="Tahoma" w:hAnsi="Tahoma" w:cs="Tahoma"/>
        </w:rPr>
        <w:t>au-dessus</w:t>
      </w:r>
      <w:r>
        <w:rPr>
          <w:rFonts w:ascii="Tahoma" w:hAnsi="Tahoma" w:cs="Tahoma"/>
        </w:rPr>
        <w:t xml:space="preserve"> de son nuage dont les points critiques se situe</w:t>
      </w:r>
      <w:r w:rsidR="00885872">
        <w:rPr>
          <w:rFonts w:ascii="Tahoma" w:hAnsi="Tahoma" w:cs="Tahoma"/>
        </w:rPr>
        <w:t>nt</w:t>
      </w:r>
      <w:r>
        <w:rPr>
          <w:rFonts w:ascii="Tahoma" w:hAnsi="Tahoma" w:cs="Tahoma"/>
        </w:rPr>
        <w:t xml:space="preserve"> entre 3920 et 3790. La forme plate de la KS </w:t>
      </w:r>
      <w:r w:rsidR="00AF39CE">
        <w:rPr>
          <w:rFonts w:ascii="Tahoma" w:hAnsi="Tahoma" w:cs="Tahoma"/>
        </w:rPr>
        <w:t xml:space="preserve">sur 4233 servira de force de rappel et de pivot au cours des prochaines semaines. De son coté, la TS traduit l’absence de dynamique des prix </w:t>
      </w:r>
      <w:r w:rsidR="00885872">
        <w:rPr>
          <w:rFonts w:ascii="Tahoma" w:hAnsi="Tahoma" w:cs="Tahoma"/>
        </w:rPr>
        <w:t xml:space="preserve">et </w:t>
      </w:r>
      <w:r w:rsidR="00AF39CE">
        <w:rPr>
          <w:rFonts w:ascii="Tahoma" w:hAnsi="Tahoma" w:cs="Tahoma"/>
        </w:rPr>
        <w:t xml:space="preserve">favorise le maintien des cours </w:t>
      </w:r>
      <w:r w:rsidR="00001EC4">
        <w:rPr>
          <w:rFonts w:ascii="Tahoma" w:hAnsi="Tahoma" w:cs="Tahoma"/>
        </w:rPr>
        <w:t>au-dessus</w:t>
      </w:r>
      <w:r w:rsidR="00AF39CE">
        <w:rPr>
          <w:rFonts w:ascii="Tahoma" w:hAnsi="Tahoma" w:cs="Tahoma"/>
        </w:rPr>
        <w:t xml:space="preserve"> (ou en dessous) des points clés du marché.</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8595506" w:rsidR="00583BC8" w:rsidRDefault="00174DFF" w:rsidP="00B41C02">
      <w:pPr>
        <w:jc w:val="both"/>
        <w:rPr>
          <w:rFonts w:ascii="Tahoma" w:hAnsi="Tahoma" w:cs="Tahoma"/>
        </w:rPr>
      </w:pPr>
      <w:r>
        <w:rPr>
          <w:noProof/>
        </w:rPr>
        <w:lastRenderedPageBreak/>
        <w:drawing>
          <wp:inline distT="0" distB="0" distL="0" distR="0" wp14:anchorId="14850F15" wp14:editId="1F4A9600">
            <wp:extent cx="5760720" cy="3402330"/>
            <wp:effectExtent l="0" t="0" r="0" b="7620"/>
            <wp:docPr id="48416113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402330"/>
                    </a:xfrm>
                    <a:prstGeom prst="rect">
                      <a:avLst/>
                    </a:prstGeom>
                    <a:noFill/>
                    <a:ln>
                      <a:noFill/>
                    </a:ln>
                  </pic:spPr>
                </pic:pic>
              </a:graphicData>
            </a:graphic>
          </wp:inline>
        </w:drawing>
      </w:r>
    </w:p>
    <w:p w14:paraId="710BA38C" w14:textId="717F08ED" w:rsidR="00163C46" w:rsidRDefault="008E3EBD" w:rsidP="00263ED0">
      <w:pPr>
        <w:jc w:val="both"/>
        <w:rPr>
          <w:rFonts w:ascii="Tahoma" w:hAnsi="Tahoma" w:cs="Tahoma"/>
        </w:rPr>
      </w:pPr>
      <w:r>
        <w:rPr>
          <w:rFonts w:ascii="Tahoma" w:hAnsi="Tahoma" w:cs="Tahoma"/>
        </w:rPr>
        <w:t>Mais c’est le court terme qui nous apporte le plus d’</w:t>
      </w:r>
      <w:r w:rsidR="00001EC4">
        <w:rPr>
          <w:rFonts w:ascii="Tahoma" w:hAnsi="Tahoma" w:cs="Tahoma"/>
        </w:rPr>
        <w:t>élément</w:t>
      </w:r>
      <w:r>
        <w:rPr>
          <w:rFonts w:ascii="Tahoma" w:hAnsi="Tahoma" w:cs="Tahoma"/>
        </w:rPr>
        <w:t xml:space="preserve">. Sur cette unité de temps, les prix ont ouvert une </w:t>
      </w:r>
      <w:r w:rsidR="00001EC4">
        <w:rPr>
          <w:rFonts w:ascii="Tahoma" w:hAnsi="Tahoma" w:cs="Tahoma"/>
        </w:rPr>
        <w:t>fenêtre</w:t>
      </w:r>
      <w:r>
        <w:rPr>
          <w:rFonts w:ascii="Tahoma" w:hAnsi="Tahoma" w:cs="Tahoma"/>
        </w:rPr>
        <w:t xml:space="preserve"> </w:t>
      </w:r>
      <w:r w:rsidR="00885872">
        <w:rPr>
          <w:rFonts w:ascii="Tahoma" w:hAnsi="Tahoma" w:cs="Tahoma"/>
        </w:rPr>
        <w:t xml:space="preserve">(gap) </w:t>
      </w:r>
      <w:r>
        <w:rPr>
          <w:rFonts w:ascii="Tahoma" w:hAnsi="Tahoma" w:cs="Tahoma"/>
        </w:rPr>
        <w:t>le 2 aout entre 4403 et 4380. Après confirmation, c’est-à-dire pas d’invalidation dans les 3 à 5 jours qui ont suivi</w:t>
      </w:r>
      <w:r w:rsidR="00885872">
        <w:rPr>
          <w:rFonts w:ascii="Tahoma" w:hAnsi="Tahoma" w:cs="Tahoma"/>
        </w:rPr>
        <w:t xml:space="preserve"> son ouverture</w:t>
      </w:r>
      <w:r>
        <w:rPr>
          <w:rFonts w:ascii="Tahoma" w:hAnsi="Tahoma" w:cs="Tahoma"/>
        </w:rPr>
        <w:t xml:space="preserve">, cette figure a placé le marché dans un environnement favorable à la baisse. L’invalidation d’une </w:t>
      </w:r>
      <w:r w:rsidR="00001EC4">
        <w:rPr>
          <w:rFonts w:ascii="Tahoma" w:hAnsi="Tahoma" w:cs="Tahoma"/>
        </w:rPr>
        <w:t>fenêtre</w:t>
      </w:r>
      <w:r>
        <w:rPr>
          <w:rFonts w:ascii="Tahoma" w:hAnsi="Tahoma" w:cs="Tahoma"/>
        </w:rPr>
        <w:t xml:space="preserve"> doit obligatoirement passée par une </w:t>
      </w:r>
      <w:r w:rsidR="00001EC4">
        <w:rPr>
          <w:rFonts w:ascii="Tahoma" w:hAnsi="Tahoma" w:cs="Tahoma"/>
        </w:rPr>
        <w:t>clôture</w:t>
      </w:r>
      <w:r>
        <w:rPr>
          <w:rFonts w:ascii="Tahoma" w:hAnsi="Tahoma" w:cs="Tahoma"/>
        </w:rPr>
        <w:t xml:space="preserve"> </w:t>
      </w:r>
      <w:r w:rsidR="00001EC4">
        <w:rPr>
          <w:rFonts w:ascii="Tahoma" w:hAnsi="Tahoma" w:cs="Tahoma"/>
        </w:rPr>
        <w:t>au-delà</w:t>
      </w:r>
      <w:r>
        <w:rPr>
          <w:rFonts w:ascii="Tahoma" w:hAnsi="Tahoma" w:cs="Tahoma"/>
        </w:rPr>
        <w:t xml:space="preserve"> de son point d’ouverture, ici 4403. </w:t>
      </w:r>
    </w:p>
    <w:p w14:paraId="5F872602" w14:textId="568D193F" w:rsidR="008E3EBD" w:rsidRDefault="008E3EBD" w:rsidP="00263ED0">
      <w:pPr>
        <w:jc w:val="both"/>
        <w:rPr>
          <w:rFonts w:ascii="Tahoma" w:hAnsi="Tahoma" w:cs="Tahoma"/>
        </w:rPr>
      </w:pPr>
      <w:r>
        <w:rPr>
          <w:rFonts w:ascii="Tahoma" w:hAnsi="Tahoma" w:cs="Tahoma"/>
        </w:rPr>
        <w:t xml:space="preserve">Le rebond du 10 aout, annule le gap en analyse technique occidentale mais pas </w:t>
      </w:r>
      <w:r w:rsidR="00553A29">
        <w:rPr>
          <w:rFonts w:ascii="Tahoma" w:hAnsi="Tahoma" w:cs="Tahoma"/>
        </w:rPr>
        <w:t>en analyse technique en chandelier.</w:t>
      </w:r>
      <w:r w:rsidR="00885872">
        <w:rPr>
          <w:rFonts w:ascii="Tahoma" w:hAnsi="Tahoma" w:cs="Tahoma"/>
        </w:rPr>
        <w:t xml:space="preserve"> Sous 4403,</w:t>
      </w:r>
      <w:r w:rsidR="00553A29">
        <w:rPr>
          <w:rFonts w:ascii="Tahoma" w:hAnsi="Tahoma" w:cs="Tahoma"/>
        </w:rPr>
        <w:t xml:space="preserve"> </w:t>
      </w:r>
      <w:r w:rsidR="00885872">
        <w:rPr>
          <w:rFonts w:ascii="Tahoma" w:hAnsi="Tahoma" w:cs="Tahoma"/>
        </w:rPr>
        <w:t>la fenetre</w:t>
      </w:r>
      <w:r w:rsidR="00553A29">
        <w:rPr>
          <w:rFonts w:ascii="Tahoma" w:hAnsi="Tahoma" w:cs="Tahoma"/>
        </w:rPr>
        <w:t xml:space="preserve"> </w:t>
      </w:r>
      <w:r w:rsidR="00093144">
        <w:rPr>
          <w:rFonts w:ascii="Tahoma" w:hAnsi="Tahoma" w:cs="Tahoma"/>
        </w:rPr>
        <w:t xml:space="preserve">continuera de peser </w:t>
      </w:r>
      <w:r w:rsidR="00885872">
        <w:rPr>
          <w:rFonts w:ascii="Tahoma" w:hAnsi="Tahoma" w:cs="Tahoma"/>
        </w:rPr>
        <w:t xml:space="preserve">négativement </w:t>
      </w:r>
      <w:r w:rsidR="00093144">
        <w:rPr>
          <w:rFonts w:ascii="Tahoma" w:hAnsi="Tahoma" w:cs="Tahoma"/>
        </w:rPr>
        <w:t xml:space="preserve">sur le marché </w:t>
      </w:r>
      <w:r w:rsidR="00885872">
        <w:rPr>
          <w:rFonts w:ascii="Tahoma" w:hAnsi="Tahoma" w:cs="Tahoma"/>
        </w:rPr>
        <w:t>et</w:t>
      </w:r>
      <w:r w:rsidR="00093144">
        <w:rPr>
          <w:rFonts w:ascii="Tahoma" w:hAnsi="Tahoma" w:cs="Tahoma"/>
        </w:rPr>
        <w:t xml:space="preserve"> le biais baissier</w:t>
      </w:r>
      <w:r w:rsidR="00885872">
        <w:rPr>
          <w:rFonts w:ascii="Tahoma" w:hAnsi="Tahoma" w:cs="Tahoma"/>
        </w:rPr>
        <w:t xml:space="preserve"> sera favorisé</w:t>
      </w:r>
      <w:r w:rsidR="00093144">
        <w:rPr>
          <w:rFonts w:ascii="Tahoma" w:hAnsi="Tahoma" w:cs="Tahoma"/>
        </w:rPr>
        <w:t>.</w:t>
      </w:r>
    </w:p>
    <w:p w14:paraId="31290FE3" w14:textId="2D654089" w:rsidR="00093144" w:rsidRDefault="00093144" w:rsidP="00263ED0">
      <w:pPr>
        <w:jc w:val="both"/>
        <w:rPr>
          <w:rFonts w:ascii="Tahoma" w:hAnsi="Tahoma" w:cs="Tahoma"/>
        </w:rPr>
      </w:pPr>
      <w:r>
        <w:rPr>
          <w:rFonts w:ascii="Tahoma" w:hAnsi="Tahoma" w:cs="Tahoma"/>
        </w:rPr>
        <w:t xml:space="preserve">La dernière chandelle en doji peut être la réponse de la structure de retournement </w:t>
      </w:r>
      <w:r w:rsidR="00885872">
        <w:rPr>
          <w:rFonts w:ascii="Tahoma" w:hAnsi="Tahoma" w:cs="Tahoma"/>
        </w:rPr>
        <w:t xml:space="preserve">de type </w:t>
      </w:r>
      <w:r>
        <w:rPr>
          <w:rFonts w:ascii="Tahoma" w:hAnsi="Tahoma" w:cs="Tahoma"/>
        </w:rPr>
        <w:t xml:space="preserve"> étoile du </w:t>
      </w:r>
      <w:r w:rsidR="00885872">
        <w:rPr>
          <w:rFonts w:ascii="Tahoma" w:hAnsi="Tahoma" w:cs="Tahoma"/>
        </w:rPr>
        <w:t>soir</w:t>
      </w:r>
      <w:r>
        <w:rPr>
          <w:rFonts w:ascii="Tahoma" w:hAnsi="Tahoma" w:cs="Tahoma"/>
        </w:rPr>
        <w:t xml:space="preserve"> du 1</w:t>
      </w:r>
      <w:r w:rsidRPr="00093144">
        <w:rPr>
          <w:rFonts w:ascii="Tahoma" w:hAnsi="Tahoma" w:cs="Tahoma"/>
          <w:vertAlign w:val="superscript"/>
        </w:rPr>
        <w:t>er</w:t>
      </w:r>
      <w:r>
        <w:rPr>
          <w:rFonts w:ascii="Tahoma" w:hAnsi="Tahoma" w:cs="Tahoma"/>
        </w:rPr>
        <w:t xml:space="preserve"> aout. </w:t>
      </w:r>
      <w:r w:rsidR="00FF47FB">
        <w:rPr>
          <w:rFonts w:ascii="Tahoma" w:hAnsi="Tahoma" w:cs="Tahoma"/>
        </w:rPr>
        <w:t>L’indice est revenu tester le plat de SSB de 4200 sans parvenir à l’invalider. Les baissiers n’ont pas tenu leurs positions et cette action des prix pourrait donner un petit avantage aux acheteurs au cours de la semaine.</w:t>
      </w:r>
      <w:r w:rsidR="008907F3">
        <w:rPr>
          <w:rFonts w:ascii="Tahoma" w:hAnsi="Tahoma" w:cs="Tahoma"/>
        </w:rPr>
        <w:t xml:space="preserve"> Seul une cassure de 4219 confortera les vendeurs leurs convictions et permettra une extension plus poussée </w:t>
      </w:r>
      <w:r w:rsidR="00841468">
        <w:rPr>
          <w:rFonts w:ascii="Tahoma" w:hAnsi="Tahoma" w:cs="Tahoma"/>
        </w:rPr>
        <w:t>vers de nouveaux bas.</w:t>
      </w:r>
    </w:p>
    <w:p w14:paraId="10BB9766" w14:textId="77777777" w:rsidR="00723F77" w:rsidRDefault="00723F77" w:rsidP="00041E45">
      <w:pPr>
        <w:jc w:val="both"/>
        <w:rPr>
          <w:rFonts w:ascii="Tahoma" w:hAnsi="Tahoma" w:cs="Tahoma"/>
        </w:rPr>
      </w:pPr>
    </w:p>
    <w:p w14:paraId="655E9AC0" w14:textId="718E46D2"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7E4C20">
        <w:rPr>
          <w:rFonts w:ascii="Tahoma" w:hAnsi="Tahoma" w:cs="Tahoma"/>
        </w:rPr>
        <w:t xml:space="preserve"> Pas de hausse envisageable </w:t>
      </w:r>
      <w:r w:rsidR="00696780">
        <w:rPr>
          <w:rFonts w:ascii="Tahoma" w:hAnsi="Tahoma" w:cs="Tahoma"/>
        </w:rPr>
        <w:t xml:space="preserve">tant que le court terme ne </w:t>
      </w:r>
      <w:r w:rsidR="00001EC4">
        <w:rPr>
          <w:rFonts w:ascii="Tahoma" w:hAnsi="Tahoma" w:cs="Tahoma"/>
        </w:rPr>
        <w:t>clôturera</w:t>
      </w:r>
      <w:r w:rsidR="00696780">
        <w:rPr>
          <w:rFonts w:ascii="Tahoma" w:hAnsi="Tahoma" w:cs="Tahoma"/>
        </w:rPr>
        <w:t xml:space="preserve"> pas </w:t>
      </w:r>
      <w:r w:rsidR="00001EC4">
        <w:rPr>
          <w:rFonts w:ascii="Tahoma" w:hAnsi="Tahoma" w:cs="Tahoma"/>
        </w:rPr>
        <w:t>au-dessus</w:t>
      </w:r>
      <w:r w:rsidR="00696780">
        <w:rPr>
          <w:rFonts w:ascii="Tahoma" w:hAnsi="Tahoma" w:cs="Tahoma"/>
        </w:rPr>
        <w:t xml:space="preserve"> de 4403.</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1EC4"/>
    <w:rsid w:val="0002580A"/>
    <w:rsid w:val="00041E45"/>
    <w:rsid w:val="000524C5"/>
    <w:rsid w:val="000556C3"/>
    <w:rsid w:val="000833FB"/>
    <w:rsid w:val="00092058"/>
    <w:rsid w:val="00093144"/>
    <w:rsid w:val="000B7DFC"/>
    <w:rsid w:val="000D4ED3"/>
    <w:rsid w:val="000E69F8"/>
    <w:rsid w:val="001018AD"/>
    <w:rsid w:val="00105B4E"/>
    <w:rsid w:val="00134AFA"/>
    <w:rsid w:val="0014687D"/>
    <w:rsid w:val="0015581D"/>
    <w:rsid w:val="00163C46"/>
    <w:rsid w:val="001705F4"/>
    <w:rsid w:val="00174DFF"/>
    <w:rsid w:val="00190995"/>
    <w:rsid w:val="001D474B"/>
    <w:rsid w:val="001F650A"/>
    <w:rsid w:val="002003AD"/>
    <w:rsid w:val="002421FE"/>
    <w:rsid w:val="00262E25"/>
    <w:rsid w:val="00263ED0"/>
    <w:rsid w:val="002A1F8E"/>
    <w:rsid w:val="002B5CB1"/>
    <w:rsid w:val="002C0A31"/>
    <w:rsid w:val="002F54B0"/>
    <w:rsid w:val="002F77D1"/>
    <w:rsid w:val="0030643B"/>
    <w:rsid w:val="00337611"/>
    <w:rsid w:val="00340FD9"/>
    <w:rsid w:val="00352DD9"/>
    <w:rsid w:val="003C2E49"/>
    <w:rsid w:val="0040171B"/>
    <w:rsid w:val="00467005"/>
    <w:rsid w:val="004A5154"/>
    <w:rsid w:val="00531928"/>
    <w:rsid w:val="005440A4"/>
    <w:rsid w:val="00546A5A"/>
    <w:rsid w:val="00553A29"/>
    <w:rsid w:val="00566580"/>
    <w:rsid w:val="00567AF3"/>
    <w:rsid w:val="00583BC8"/>
    <w:rsid w:val="0065167C"/>
    <w:rsid w:val="00654380"/>
    <w:rsid w:val="00696780"/>
    <w:rsid w:val="006E32BB"/>
    <w:rsid w:val="00723F77"/>
    <w:rsid w:val="00744696"/>
    <w:rsid w:val="00772067"/>
    <w:rsid w:val="0077545D"/>
    <w:rsid w:val="007A0E6C"/>
    <w:rsid w:val="007B661D"/>
    <w:rsid w:val="007D19FF"/>
    <w:rsid w:val="007D2085"/>
    <w:rsid w:val="007E2D1C"/>
    <w:rsid w:val="007E4C20"/>
    <w:rsid w:val="0083454A"/>
    <w:rsid w:val="00835AC6"/>
    <w:rsid w:val="00837B38"/>
    <w:rsid w:val="00841468"/>
    <w:rsid w:val="00885872"/>
    <w:rsid w:val="008907F3"/>
    <w:rsid w:val="00896554"/>
    <w:rsid w:val="008A7407"/>
    <w:rsid w:val="008E3EBD"/>
    <w:rsid w:val="008F10C2"/>
    <w:rsid w:val="00902D2F"/>
    <w:rsid w:val="00961FDF"/>
    <w:rsid w:val="00983B7D"/>
    <w:rsid w:val="009A37C2"/>
    <w:rsid w:val="009F3AB8"/>
    <w:rsid w:val="00A11606"/>
    <w:rsid w:val="00A6401C"/>
    <w:rsid w:val="00A70F28"/>
    <w:rsid w:val="00A81AB7"/>
    <w:rsid w:val="00AE7F3B"/>
    <w:rsid w:val="00AF39CE"/>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 w:val="00FF47F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3</Pages>
  <Words>498</Words>
  <Characters>2742</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2023-08-19T14:51:00Z</dcterms:modified>
</cp:coreProperties>
</file>