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010F96F" w:rsidR="00902D2F" w:rsidRDefault="0037321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7A0738C" wp14:editId="351DAFDD">
            <wp:extent cx="5760720" cy="2543810"/>
            <wp:effectExtent l="0" t="0" r="0" b="8890"/>
            <wp:docPr id="76552406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2AFC9961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3E6118">
        <w:rPr>
          <w:rFonts w:ascii="Tahoma" w:hAnsi="Tahoma" w:cs="Tahoma"/>
        </w:rPr>
        <w:t>a mèche haute de la dernière chandelle montre l’échec des acheteurs, cherchant à inverser le mouvement de baisse. Ces derniers n’ont pas tenu leurs positions longues.</w:t>
      </w:r>
    </w:p>
    <w:p w14:paraId="7CEED55E" w14:textId="356D898C" w:rsidR="003E6118" w:rsidRDefault="003E611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cette bougie peut se transformer en alerte si une nouvelle hausse prenait forme au cours de la semaine </w:t>
      </w:r>
      <w:r w:rsidR="00923C2F">
        <w:rPr>
          <w:rFonts w:ascii="Tahoma" w:hAnsi="Tahoma" w:cs="Tahoma"/>
        </w:rPr>
        <w:t>à venir</w:t>
      </w:r>
      <w:r>
        <w:rPr>
          <w:rFonts w:ascii="Tahoma" w:hAnsi="Tahoma" w:cs="Tahoma"/>
        </w:rPr>
        <w:t xml:space="preserve">. Les vendeurs qui ont vu le mouvement ascendant des prix </w:t>
      </w:r>
      <w:r w:rsidR="00923C2F">
        <w:rPr>
          <w:rFonts w:ascii="Tahoma" w:hAnsi="Tahoma" w:cs="Tahoma"/>
        </w:rPr>
        <w:t xml:space="preserve">ont été </w:t>
      </w:r>
      <w:r>
        <w:rPr>
          <w:rFonts w:ascii="Tahoma" w:hAnsi="Tahoma" w:cs="Tahoma"/>
        </w:rPr>
        <w:t>assuré</w:t>
      </w:r>
      <w:r w:rsidR="00923C2F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à la </w:t>
      </w:r>
      <w:r w:rsidR="0092390B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. Mais un nouveau mouvement haussier suivi d’un dépassement de 4321 (point haut de la dernière bougie) </w:t>
      </w:r>
      <w:r w:rsidR="00AA4F03">
        <w:rPr>
          <w:rFonts w:ascii="Tahoma" w:hAnsi="Tahoma" w:cs="Tahoma"/>
        </w:rPr>
        <w:t xml:space="preserve">réveillera chez </w:t>
      </w:r>
      <w:r w:rsidR="00923C2F">
        <w:rPr>
          <w:rFonts w:ascii="Tahoma" w:hAnsi="Tahoma" w:cs="Tahoma"/>
        </w:rPr>
        <w:t>c</w:t>
      </w:r>
      <w:r w:rsidR="00AA4F03">
        <w:rPr>
          <w:rFonts w:ascii="Tahoma" w:hAnsi="Tahoma" w:cs="Tahoma"/>
        </w:rPr>
        <w:t xml:space="preserve">es vendeurs </w:t>
      </w:r>
      <w:r w:rsidR="00923C2F">
        <w:rPr>
          <w:rFonts w:ascii="Tahoma" w:hAnsi="Tahoma" w:cs="Tahoma"/>
        </w:rPr>
        <w:t xml:space="preserve">un </w:t>
      </w:r>
      <w:r w:rsidR="00AA4F03">
        <w:rPr>
          <w:rFonts w:ascii="Tahoma" w:hAnsi="Tahoma" w:cs="Tahoma"/>
        </w:rPr>
        <w:t xml:space="preserve">sentiment </w:t>
      </w:r>
      <w:r w:rsidR="00FA2ECC">
        <w:rPr>
          <w:rFonts w:ascii="Tahoma" w:hAnsi="Tahoma" w:cs="Tahoma"/>
        </w:rPr>
        <w:t>de crainte et les poussera à protéger leurs gains.</w:t>
      </w:r>
    </w:p>
    <w:p w14:paraId="6A64DE66" w14:textId="690352D3" w:rsidR="00FA2ECC" w:rsidRDefault="00FA2EC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plats de KS et de TS limitent le potentiel directionnel du marché.</w:t>
      </w:r>
      <w:r w:rsidR="00301CBE">
        <w:rPr>
          <w:rFonts w:ascii="Tahoma" w:hAnsi="Tahoma" w:cs="Tahoma"/>
        </w:rPr>
        <w:t xml:space="preserve"> Leur forme nous indique que l’indice n’est plus en mouvement ou en tendance.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28999410" w14:textId="3F8D65EF" w:rsidR="00583BC8" w:rsidRDefault="0037321B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67FE630A" wp14:editId="6C3B6664">
            <wp:extent cx="5760720" cy="2543810"/>
            <wp:effectExtent l="0" t="0" r="0" b="8890"/>
            <wp:docPr id="62984972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55F55A3D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92390B">
        <w:rPr>
          <w:rFonts w:ascii="Tahoma" w:hAnsi="Tahoma" w:cs="Tahoma"/>
        </w:rPr>
        <w:t>fenêtre</w:t>
      </w:r>
      <w:r w:rsidR="00301CBE">
        <w:rPr>
          <w:rFonts w:ascii="Tahoma" w:hAnsi="Tahoma" w:cs="Tahoma"/>
        </w:rPr>
        <w:t xml:space="preserve"> comprise entre 4403 et 4380 ouverte le 2 aout est toujours active </w:t>
      </w:r>
      <w:r w:rsidR="00301CBE" w:rsidRPr="00301CBE">
        <w:rPr>
          <w:rFonts w:ascii="Tahoma" w:hAnsi="Tahoma" w:cs="Tahoma"/>
          <w:i/>
          <w:iCs/>
        </w:rPr>
        <w:t>(par contre en Daily un long chandelier noir a pris la place d’une chandelle dont le point haut ne dépassait pas 4380. Pour confirmation, je retrouve bien ce gap en base H4 et H1</w:t>
      </w:r>
      <w:r w:rsidR="00301CBE">
        <w:rPr>
          <w:rFonts w:ascii="Tahoma" w:hAnsi="Tahoma" w:cs="Tahoma"/>
          <w:i/>
          <w:iCs/>
        </w:rPr>
        <w:t>. Problème de système je pense</w:t>
      </w:r>
      <w:r w:rsidR="00301CBE" w:rsidRPr="00301CBE">
        <w:rPr>
          <w:rFonts w:ascii="Tahoma" w:hAnsi="Tahoma" w:cs="Tahoma"/>
          <w:i/>
          <w:iCs/>
        </w:rPr>
        <w:t>)</w:t>
      </w:r>
      <w:r w:rsidR="00301CBE">
        <w:rPr>
          <w:rFonts w:ascii="Tahoma" w:hAnsi="Tahoma" w:cs="Tahoma"/>
        </w:rPr>
        <w:t xml:space="preserve">. </w:t>
      </w:r>
      <w:r w:rsidR="004F11F0">
        <w:rPr>
          <w:rFonts w:ascii="Tahoma" w:hAnsi="Tahoma" w:cs="Tahoma"/>
        </w:rPr>
        <w:t xml:space="preserve">Tant que cette </w:t>
      </w:r>
      <w:r w:rsidR="0092390B">
        <w:rPr>
          <w:rFonts w:ascii="Tahoma" w:hAnsi="Tahoma" w:cs="Tahoma"/>
        </w:rPr>
        <w:t>fenêtre</w:t>
      </w:r>
      <w:r w:rsidR="004F11F0">
        <w:rPr>
          <w:rFonts w:ascii="Tahoma" w:hAnsi="Tahoma" w:cs="Tahoma"/>
        </w:rPr>
        <w:t xml:space="preserve"> ne sera pas invalidée par une </w:t>
      </w:r>
      <w:r w:rsidR="0092390B">
        <w:rPr>
          <w:rFonts w:ascii="Tahoma" w:hAnsi="Tahoma" w:cs="Tahoma"/>
        </w:rPr>
        <w:t>clôture</w:t>
      </w:r>
      <w:r w:rsidR="004F11F0">
        <w:rPr>
          <w:rFonts w:ascii="Tahoma" w:hAnsi="Tahoma" w:cs="Tahoma"/>
        </w:rPr>
        <w:t>, le biais sera favorable à la baisse.</w:t>
      </w:r>
    </w:p>
    <w:p w14:paraId="5DE28B8D" w14:textId="56E53D99" w:rsidR="004F11F0" w:rsidRDefault="004F11F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Face à la </w:t>
      </w:r>
      <w:r w:rsidR="0092390B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négative </w:t>
      </w:r>
      <w:r w:rsidR="00B45B92">
        <w:rPr>
          <w:rFonts w:ascii="Tahoma" w:hAnsi="Tahoma" w:cs="Tahoma"/>
        </w:rPr>
        <w:t>sur ce</w:t>
      </w:r>
      <w:r>
        <w:rPr>
          <w:rFonts w:ascii="Tahoma" w:hAnsi="Tahoma" w:cs="Tahoma"/>
        </w:rPr>
        <w:t xml:space="preserve"> marché, un support</w:t>
      </w:r>
      <w:r w:rsidR="00B45B92">
        <w:rPr>
          <w:rFonts w:ascii="Tahoma" w:hAnsi="Tahoma" w:cs="Tahoma"/>
        </w:rPr>
        <w:t xml:space="preserve"> s’est mis en opposition</w:t>
      </w:r>
      <w:r>
        <w:rPr>
          <w:rFonts w:ascii="Tahoma" w:hAnsi="Tahoma" w:cs="Tahoma"/>
        </w:rPr>
        <w:t xml:space="preserve">. Ce dernier a permis par deux fois un rebond des prix. Ce support à 4200 est matérialisé par un plat de SSB. </w:t>
      </w:r>
    </w:p>
    <w:p w14:paraId="5E4D8039" w14:textId="3378FD16" w:rsidR="004F11F0" w:rsidRDefault="004F11F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 cours des prochaines séance</w:t>
      </w:r>
      <w:r w:rsidR="00B45B92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, se sera alors un match entre </w:t>
      </w:r>
      <w:r w:rsidR="0092390B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et plat de SSB. Le premier qui </w:t>
      </w:r>
      <w:r w:rsidR="0092390B">
        <w:rPr>
          <w:rFonts w:ascii="Tahoma" w:hAnsi="Tahoma" w:cs="Tahoma"/>
        </w:rPr>
        <w:t>cèdera</w:t>
      </w:r>
      <w:r>
        <w:rPr>
          <w:rFonts w:ascii="Tahoma" w:hAnsi="Tahoma" w:cs="Tahoma"/>
        </w:rPr>
        <w:t xml:space="preserve"> permettra de donner une direction au prix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084DE3E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8C51DF">
        <w:rPr>
          <w:rFonts w:ascii="Tahoma" w:hAnsi="Tahoma" w:cs="Tahoma"/>
        </w:rPr>
        <w:t xml:space="preserve"> Support </w:t>
      </w:r>
      <w:r w:rsidR="0092390B">
        <w:rPr>
          <w:rFonts w:ascii="Tahoma" w:hAnsi="Tahoma" w:cs="Tahoma"/>
        </w:rPr>
        <w:t>matérialisé</w:t>
      </w:r>
      <w:r w:rsidR="008C51DF">
        <w:rPr>
          <w:rFonts w:ascii="Tahoma" w:hAnsi="Tahoma" w:cs="Tahoma"/>
        </w:rPr>
        <w:t xml:space="preserve"> par un plat de SSB à 4200. Résistance concrétisée par une </w:t>
      </w:r>
      <w:r w:rsidR="0092390B">
        <w:rPr>
          <w:rFonts w:ascii="Tahoma" w:hAnsi="Tahoma" w:cs="Tahoma"/>
        </w:rPr>
        <w:t>fenêtre</w:t>
      </w:r>
      <w:r w:rsidR="008C51DF">
        <w:rPr>
          <w:rFonts w:ascii="Tahoma" w:hAnsi="Tahoma" w:cs="Tahoma"/>
        </w:rPr>
        <w:t xml:space="preserve"> qui ne sera invalidée qu’en </w:t>
      </w:r>
      <w:r w:rsidR="0092390B">
        <w:rPr>
          <w:rFonts w:ascii="Tahoma" w:hAnsi="Tahoma" w:cs="Tahoma"/>
        </w:rPr>
        <w:t>clôture</w:t>
      </w:r>
      <w:r w:rsidR="008C51DF">
        <w:rPr>
          <w:rFonts w:ascii="Tahoma" w:hAnsi="Tahoma" w:cs="Tahoma"/>
        </w:rPr>
        <w:t xml:space="preserve"> daily </w:t>
      </w:r>
      <w:r w:rsidR="0092390B">
        <w:rPr>
          <w:rFonts w:ascii="Tahoma" w:hAnsi="Tahoma" w:cs="Tahoma"/>
        </w:rPr>
        <w:t>au-dessus</w:t>
      </w:r>
      <w:r w:rsidR="008C51DF">
        <w:rPr>
          <w:rFonts w:ascii="Tahoma" w:hAnsi="Tahoma" w:cs="Tahoma"/>
        </w:rPr>
        <w:t xml:space="preserve"> de 4403.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403FC63B" w14:textId="77777777" w:rsidR="0092390B" w:rsidRDefault="0092390B" w:rsidP="00041E45">
      <w:pPr>
        <w:jc w:val="both"/>
        <w:rPr>
          <w:rFonts w:ascii="Tahoma" w:hAnsi="Tahoma" w:cs="Tahoma"/>
        </w:rPr>
      </w:pPr>
    </w:p>
    <w:p w14:paraId="69D5A53D" w14:textId="77777777" w:rsidR="0092390B" w:rsidRDefault="0092390B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lastRenderedPageBreak/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1CBE"/>
    <w:rsid w:val="0030643B"/>
    <w:rsid w:val="00337611"/>
    <w:rsid w:val="00340FD9"/>
    <w:rsid w:val="00352DD9"/>
    <w:rsid w:val="0037321B"/>
    <w:rsid w:val="003C2E49"/>
    <w:rsid w:val="003E6118"/>
    <w:rsid w:val="0040171B"/>
    <w:rsid w:val="00467005"/>
    <w:rsid w:val="004A5154"/>
    <w:rsid w:val="004F11F0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C51DF"/>
    <w:rsid w:val="008F10C2"/>
    <w:rsid w:val="00902D2F"/>
    <w:rsid w:val="0092390B"/>
    <w:rsid w:val="00923C2F"/>
    <w:rsid w:val="00961FDF"/>
    <w:rsid w:val="00983B7D"/>
    <w:rsid w:val="009A37C2"/>
    <w:rsid w:val="009F3AB8"/>
    <w:rsid w:val="00A11606"/>
    <w:rsid w:val="00A6401C"/>
    <w:rsid w:val="00A81AB7"/>
    <w:rsid w:val="00AA4F03"/>
    <w:rsid w:val="00AE7F3B"/>
    <w:rsid w:val="00B34260"/>
    <w:rsid w:val="00B41C02"/>
    <w:rsid w:val="00B45B9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A2ECC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3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82</cp:revision>
  <dcterms:created xsi:type="dcterms:W3CDTF">2021-11-25T09:44:00Z</dcterms:created>
  <dcterms:modified xsi:type="dcterms:W3CDTF">2023-08-26T13:23:00Z</dcterms:modified>
</cp:coreProperties>
</file>