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8E2752" w14:textId="77777777" w:rsidR="00225BC4" w:rsidRDefault="00263ED0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  </w:t>
      </w:r>
    </w:p>
    <w:p w14:paraId="34FD8966" w14:textId="77777777" w:rsidR="00225BC4" w:rsidRDefault="00225BC4" w:rsidP="00B41C02">
      <w:pPr>
        <w:jc w:val="both"/>
        <w:rPr>
          <w:rFonts w:ascii="Tahoma" w:hAnsi="Tahoma" w:cs="Tahoma"/>
        </w:rPr>
      </w:pPr>
    </w:p>
    <w:p w14:paraId="4B03082A" w14:textId="26B3C099" w:rsidR="00225BC4" w:rsidRDefault="00263ED0" w:rsidP="00225BC4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1971E67E" w14:textId="68BBFBD2" w:rsidR="00225BC4" w:rsidRPr="00225BC4" w:rsidRDefault="00225BC4" w:rsidP="00225BC4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225BC4">
        <w:rPr>
          <w:rFonts w:ascii="Tahoma" w:hAnsi="Tahoma" w:cs="Tahoma"/>
          <w:sz w:val="32"/>
          <w:szCs w:val="32"/>
          <w:u w:val="single"/>
        </w:rPr>
        <w:t>Month</w:t>
      </w:r>
    </w:p>
    <w:p w14:paraId="4E5D0694" w14:textId="51A7E14F" w:rsidR="00225BC4" w:rsidRDefault="00225BC4" w:rsidP="00225BC4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66ABC10C" wp14:editId="52CDEF07">
            <wp:extent cx="5760720" cy="4320540"/>
            <wp:effectExtent l="0" t="0" r="0" b="3810"/>
            <wp:docPr id="539595776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D23501" w14:textId="77777777" w:rsidR="00225BC4" w:rsidRDefault="00225BC4" w:rsidP="00225BC4">
      <w:pPr>
        <w:jc w:val="both"/>
        <w:rPr>
          <w:rFonts w:ascii="Tahoma" w:hAnsi="Tahoma" w:cs="Tahoma"/>
        </w:rPr>
      </w:pPr>
    </w:p>
    <w:p w14:paraId="6E56B6EC" w14:textId="5A7303E7" w:rsidR="00225BC4" w:rsidRDefault="00225BC4" w:rsidP="00225BC4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L</w:t>
      </w:r>
      <w:r>
        <w:rPr>
          <w:rFonts w:ascii="Tahoma" w:hAnsi="Tahoma" w:cs="Tahoma"/>
        </w:rPr>
        <w:t>es derniers chandeliers</w:t>
      </w:r>
      <w:r w:rsidR="00F940EB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de par leur constitution, montre une absence de conviction (</w:t>
      </w:r>
      <w:r w:rsidRPr="00225BC4">
        <w:rPr>
          <w:rFonts w:ascii="Tahoma" w:hAnsi="Tahoma" w:cs="Tahoma"/>
          <w:i/>
          <w:iCs/>
        </w:rPr>
        <w:t>ne pas tenir compte de la dernière petite chandelle noire qui représente le début du mois de septembre</w:t>
      </w:r>
      <w:r>
        <w:rPr>
          <w:rFonts w:ascii="Tahoma" w:hAnsi="Tahoma" w:cs="Tahoma"/>
        </w:rPr>
        <w:t xml:space="preserve">). En effet la taille des corps vrais de ces bougies est </w:t>
      </w:r>
      <w:r w:rsidR="00F940EB">
        <w:rPr>
          <w:rFonts w:ascii="Tahoma" w:hAnsi="Tahoma" w:cs="Tahoma"/>
        </w:rPr>
        <w:t>limitée</w:t>
      </w:r>
      <w:r>
        <w:rPr>
          <w:rFonts w:ascii="Tahoma" w:hAnsi="Tahoma" w:cs="Tahoma"/>
        </w:rPr>
        <w:t>, comparé à celle du début de l’année.</w:t>
      </w:r>
    </w:p>
    <w:p w14:paraId="58484E04" w14:textId="4082F12E" w:rsidR="00225BC4" w:rsidRDefault="00B61324" w:rsidP="00225BC4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Après la forte baisse qui a débuté en janvier 2022, c</w:t>
      </w:r>
      <w:r w:rsidR="00225BC4">
        <w:rPr>
          <w:rFonts w:ascii="Tahoma" w:hAnsi="Tahoma" w:cs="Tahoma"/>
        </w:rPr>
        <w:t xml:space="preserve">ette succession de chandelles tend à nous </w:t>
      </w:r>
      <w:r w:rsidR="00D243D6">
        <w:rPr>
          <w:rFonts w:ascii="Tahoma" w:hAnsi="Tahoma" w:cs="Tahoma"/>
        </w:rPr>
        <w:t>indiquer</w:t>
      </w:r>
      <w:r w:rsidR="00225BC4">
        <w:rPr>
          <w:rFonts w:ascii="Tahoma" w:hAnsi="Tahoma" w:cs="Tahoma"/>
        </w:rPr>
        <w:t xml:space="preserve"> que le mouvement </w:t>
      </w:r>
      <w:r w:rsidR="00D243D6">
        <w:rPr>
          <w:rFonts w:ascii="Tahoma" w:hAnsi="Tahoma" w:cs="Tahoma"/>
        </w:rPr>
        <w:t>touche à sa fin. Mais si ce dernier est terminé, rien ne permet de favoriser un renversement en direction de la hausse.</w:t>
      </w:r>
      <w:r>
        <w:rPr>
          <w:rFonts w:ascii="Tahoma" w:hAnsi="Tahoma" w:cs="Tahoma"/>
        </w:rPr>
        <w:t xml:space="preserve"> Il n’y a pas encore de chandelles positives capables d’amener un plus grand nombre d’acheteurs à ouvrir des positions.</w:t>
      </w:r>
    </w:p>
    <w:p w14:paraId="393264DD" w14:textId="05E0B443" w:rsidR="005D4AAA" w:rsidRDefault="005D4AAA" w:rsidP="00225BC4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Dans ce contexte, un développement sans tendance précise au cours </w:t>
      </w:r>
      <w:r w:rsidR="00F940EB">
        <w:rPr>
          <w:rFonts w:ascii="Tahoma" w:hAnsi="Tahoma" w:cs="Tahoma"/>
        </w:rPr>
        <w:t xml:space="preserve">des </w:t>
      </w:r>
      <w:r>
        <w:rPr>
          <w:rFonts w:ascii="Tahoma" w:hAnsi="Tahoma" w:cs="Tahoma"/>
        </w:rPr>
        <w:t xml:space="preserve">prochains mois peut </w:t>
      </w:r>
      <w:r w:rsidR="00F940EB">
        <w:rPr>
          <w:rFonts w:ascii="Tahoma" w:hAnsi="Tahoma" w:cs="Tahoma"/>
        </w:rPr>
        <w:t>être</w:t>
      </w:r>
      <w:r>
        <w:rPr>
          <w:rFonts w:ascii="Tahoma" w:hAnsi="Tahoma" w:cs="Tahoma"/>
        </w:rPr>
        <w:t xml:space="preserve"> envisagé.</w:t>
      </w:r>
      <w:r w:rsidR="00557741">
        <w:rPr>
          <w:rFonts w:ascii="Tahoma" w:hAnsi="Tahoma" w:cs="Tahoma"/>
        </w:rPr>
        <w:t xml:space="preserve"> Cette absence de tendance favorisera une consolidation des prix.</w:t>
      </w:r>
      <w:r w:rsidR="00B61324">
        <w:rPr>
          <w:rFonts w:ascii="Tahoma" w:hAnsi="Tahoma" w:cs="Tahoma"/>
        </w:rPr>
        <w:t xml:space="preserve"> Et comme le montre le graphique, l’absence de direction cadre le marché entre le support de long terme de 131.10 et la résistance </w:t>
      </w:r>
      <w:r w:rsidR="00F940EB">
        <w:rPr>
          <w:rFonts w:ascii="Tahoma" w:hAnsi="Tahoma" w:cs="Tahoma"/>
        </w:rPr>
        <w:t xml:space="preserve">elle aussi de long terme </w:t>
      </w:r>
      <w:r w:rsidR="00B61324">
        <w:rPr>
          <w:rFonts w:ascii="Tahoma" w:hAnsi="Tahoma" w:cs="Tahoma"/>
        </w:rPr>
        <w:t>de 136.64.</w:t>
      </w:r>
    </w:p>
    <w:p w14:paraId="0A2DBD3D" w14:textId="337469B1" w:rsidR="00B61324" w:rsidRDefault="00B61324" w:rsidP="00225BC4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Pour autant, </w:t>
      </w:r>
      <w:r w:rsidR="00E7410D">
        <w:rPr>
          <w:rFonts w:ascii="Tahoma" w:hAnsi="Tahoma" w:cs="Tahoma"/>
        </w:rPr>
        <w:t>la chandelle du mois de mars comprise entre 129.41 et 139.35 définie la TS actuellement sur 134.38. La position des prix sous cette courbe</w:t>
      </w:r>
      <w:r w:rsidR="00326FCC">
        <w:rPr>
          <w:rFonts w:ascii="Tahoma" w:hAnsi="Tahoma" w:cs="Tahoma"/>
        </w:rPr>
        <w:t xml:space="preserve">, elle-même sous son nuage </w:t>
      </w:r>
      <w:r w:rsidR="00E7410D">
        <w:rPr>
          <w:rFonts w:ascii="Tahoma" w:hAnsi="Tahoma" w:cs="Tahoma"/>
        </w:rPr>
        <w:t>donne un avantage à la baisse</w:t>
      </w:r>
      <w:r w:rsidR="00F940EB">
        <w:rPr>
          <w:rFonts w:ascii="Tahoma" w:hAnsi="Tahoma" w:cs="Tahoma"/>
        </w:rPr>
        <w:t>.</w:t>
      </w:r>
      <w:r w:rsidR="00E7410D">
        <w:rPr>
          <w:rFonts w:ascii="Tahoma" w:hAnsi="Tahoma" w:cs="Tahoma"/>
        </w:rPr>
        <w:t xml:space="preserve"> </w:t>
      </w:r>
      <w:r w:rsidR="00F940EB">
        <w:rPr>
          <w:rFonts w:ascii="Tahoma" w:hAnsi="Tahoma" w:cs="Tahoma"/>
        </w:rPr>
        <w:t>M</w:t>
      </w:r>
      <w:r w:rsidR="00E7410D">
        <w:rPr>
          <w:rFonts w:ascii="Tahoma" w:hAnsi="Tahoma" w:cs="Tahoma"/>
        </w:rPr>
        <w:t xml:space="preserve">ais entre 129.41 et 139.35, </w:t>
      </w:r>
      <w:r w:rsidR="00326FCC">
        <w:rPr>
          <w:rFonts w:ascii="Tahoma" w:hAnsi="Tahoma" w:cs="Tahoma"/>
        </w:rPr>
        <w:t>la TS</w:t>
      </w:r>
      <w:r w:rsidR="00E7410D">
        <w:rPr>
          <w:rFonts w:ascii="Tahoma" w:hAnsi="Tahoma" w:cs="Tahoma"/>
        </w:rPr>
        <w:t xml:space="preserve"> s’aplatira </w:t>
      </w:r>
      <w:r w:rsidR="00326FCC">
        <w:rPr>
          <w:rFonts w:ascii="Tahoma" w:hAnsi="Tahoma" w:cs="Tahoma"/>
        </w:rPr>
        <w:t>pour confirmer l’absence de tendance</w:t>
      </w:r>
      <w:r w:rsidR="00F940EB">
        <w:rPr>
          <w:rFonts w:ascii="Tahoma" w:hAnsi="Tahoma" w:cs="Tahoma"/>
        </w:rPr>
        <w:t xml:space="preserve"> et favoriser le maintien du contrat entre supports et résistances évoqués précédemment.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58EB8FF" w14:textId="6BFAE3CC" w:rsidR="00B94D71" w:rsidRDefault="00B94D71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326FCC">
        <w:rPr>
          <w:rFonts w:ascii="Tahoma" w:hAnsi="Tahoma" w:cs="Tahoma"/>
        </w:rPr>
        <w:t xml:space="preserve"> Poursuite d’une évolution sans tendance qui peut être bornée par une résistance à 136.64 et un support à 131.10.</w:t>
      </w:r>
    </w:p>
    <w:p w14:paraId="4C0483A9" w14:textId="2C53697A" w:rsidR="00326FCC" w:rsidRDefault="00326FCC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La TS sur 134.38 servira de pivot pour le mois de septembre et permettra d’envisager un test du support ou de la résistance.</w:t>
      </w:r>
    </w:p>
    <w:p w14:paraId="49351252" w14:textId="410F8DD3" w:rsidR="00326FCC" w:rsidRDefault="00326FCC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Pas de mouvement directionnel convaincu avant le dépassement de 139.35 ou la cassure de 129.41.</w:t>
      </w:r>
    </w:p>
    <w:p w14:paraId="655E9AC0" w14:textId="73891DA0" w:rsidR="00723F77" w:rsidRDefault="00723F77" w:rsidP="00041E45">
      <w:pPr>
        <w:jc w:val="both"/>
        <w:rPr>
          <w:rFonts w:ascii="Tahoma" w:hAnsi="Tahoma" w:cs="Tahoma"/>
        </w:rPr>
      </w:pPr>
    </w:p>
    <w:p w14:paraId="6E428007" w14:textId="083684F5" w:rsidR="00EE6B93" w:rsidRDefault="00EE6B93" w:rsidP="00041E45">
      <w:pPr>
        <w:jc w:val="both"/>
        <w:rPr>
          <w:rFonts w:ascii="Tahoma" w:hAnsi="Tahoma" w:cs="Tahoma"/>
        </w:rPr>
      </w:pPr>
    </w:p>
    <w:p w14:paraId="2E975A96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01260563" w14:textId="4380D793" w:rsidR="00E3727C" w:rsidRPr="00EE6B93" w:rsidRDefault="00EE6B93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ECBFD62" w14:textId="4026536A" w:rsidR="00723F77" w:rsidRDefault="00723F77" w:rsidP="00041E45">
      <w:pPr>
        <w:jc w:val="both"/>
        <w:rPr>
          <w:rFonts w:ascii="Tahoma" w:hAnsi="Tahoma" w:cs="Tahoma"/>
        </w:rPr>
      </w:pPr>
    </w:p>
    <w:p w14:paraId="195ADAF5" w14:textId="4D8EAD7D" w:rsidR="00EE6B93" w:rsidRDefault="00EE6B93" w:rsidP="00041E45">
      <w:pPr>
        <w:jc w:val="both"/>
        <w:rPr>
          <w:rFonts w:ascii="Tahoma" w:hAnsi="Tahoma" w:cs="Tahoma"/>
        </w:rPr>
      </w:pPr>
    </w:p>
    <w:p w14:paraId="75A26EFF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lastRenderedPageBreak/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938CC"/>
    <w:rsid w:val="000B221E"/>
    <w:rsid w:val="000B7DFC"/>
    <w:rsid w:val="000C0DE4"/>
    <w:rsid w:val="000D4ED3"/>
    <w:rsid w:val="001018AD"/>
    <w:rsid w:val="00103ED4"/>
    <w:rsid w:val="00105B4E"/>
    <w:rsid w:val="00134AFA"/>
    <w:rsid w:val="00135766"/>
    <w:rsid w:val="0014687D"/>
    <w:rsid w:val="0015581D"/>
    <w:rsid w:val="00163C46"/>
    <w:rsid w:val="001705F4"/>
    <w:rsid w:val="00190995"/>
    <w:rsid w:val="001A4796"/>
    <w:rsid w:val="001D474B"/>
    <w:rsid w:val="001F650A"/>
    <w:rsid w:val="002003AD"/>
    <w:rsid w:val="00225BC4"/>
    <w:rsid w:val="002421FE"/>
    <w:rsid w:val="00262E25"/>
    <w:rsid w:val="00263ED0"/>
    <w:rsid w:val="002A1F8E"/>
    <w:rsid w:val="002B5CB1"/>
    <w:rsid w:val="002C0A31"/>
    <w:rsid w:val="002F54B0"/>
    <w:rsid w:val="00303214"/>
    <w:rsid w:val="0030643B"/>
    <w:rsid w:val="00326FCC"/>
    <w:rsid w:val="00337611"/>
    <w:rsid w:val="00340FD9"/>
    <w:rsid w:val="00352DD9"/>
    <w:rsid w:val="003767E0"/>
    <w:rsid w:val="00397D3D"/>
    <w:rsid w:val="0040171B"/>
    <w:rsid w:val="00467005"/>
    <w:rsid w:val="004A2D2D"/>
    <w:rsid w:val="004A5154"/>
    <w:rsid w:val="004F48EE"/>
    <w:rsid w:val="00531928"/>
    <w:rsid w:val="005440A4"/>
    <w:rsid w:val="00546A5A"/>
    <w:rsid w:val="00557741"/>
    <w:rsid w:val="00566580"/>
    <w:rsid w:val="00567AF3"/>
    <w:rsid w:val="00583BC8"/>
    <w:rsid w:val="005D4AAA"/>
    <w:rsid w:val="00654380"/>
    <w:rsid w:val="00664BE1"/>
    <w:rsid w:val="006B055C"/>
    <w:rsid w:val="006E32BB"/>
    <w:rsid w:val="006E38E0"/>
    <w:rsid w:val="00710599"/>
    <w:rsid w:val="00723F77"/>
    <w:rsid w:val="00744696"/>
    <w:rsid w:val="00772067"/>
    <w:rsid w:val="0077545D"/>
    <w:rsid w:val="007A0A4B"/>
    <w:rsid w:val="007A0E6C"/>
    <w:rsid w:val="007B1237"/>
    <w:rsid w:val="007B661D"/>
    <w:rsid w:val="007D19FF"/>
    <w:rsid w:val="007D2085"/>
    <w:rsid w:val="007D4181"/>
    <w:rsid w:val="0083454A"/>
    <w:rsid w:val="00837B38"/>
    <w:rsid w:val="00896554"/>
    <w:rsid w:val="008A7407"/>
    <w:rsid w:val="008F10C2"/>
    <w:rsid w:val="00902D2F"/>
    <w:rsid w:val="00961FDF"/>
    <w:rsid w:val="00983B7D"/>
    <w:rsid w:val="009A37C2"/>
    <w:rsid w:val="009F3AB8"/>
    <w:rsid w:val="00A11606"/>
    <w:rsid w:val="00A6401C"/>
    <w:rsid w:val="00A81AB7"/>
    <w:rsid w:val="00AA522C"/>
    <w:rsid w:val="00AE7F3B"/>
    <w:rsid w:val="00B34260"/>
    <w:rsid w:val="00B41C02"/>
    <w:rsid w:val="00B4335A"/>
    <w:rsid w:val="00B50E38"/>
    <w:rsid w:val="00B554B8"/>
    <w:rsid w:val="00B61324"/>
    <w:rsid w:val="00B64EE0"/>
    <w:rsid w:val="00B94D71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B17C9"/>
    <w:rsid w:val="00CC72FF"/>
    <w:rsid w:val="00CC7C21"/>
    <w:rsid w:val="00CE0886"/>
    <w:rsid w:val="00CF2516"/>
    <w:rsid w:val="00CF6D63"/>
    <w:rsid w:val="00D23B28"/>
    <w:rsid w:val="00D243D6"/>
    <w:rsid w:val="00D46C8D"/>
    <w:rsid w:val="00DA1359"/>
    <w:rsid w:val="00DE5444"/>
    <w:rsid w:val="00DF072F"/>
    <w:rsid w:val="00E32014"/>
    <w:rsid w:val="00E3727C"/>
    <w:rsid w:val="00E7410D"/>
    <w:rsid w:val="00EB58BA"/>
    <w:rsid w:val="00EE6B93"/>
    <w:rsid w:val="00F04A6E"/>
    <w:rsid w:val="00F04DEF"/>
    <w:rsid w:val="00F31070"/>
    <w:rsid w:val="00F53F10"/>
    <w:rsid w:val="00F636F8"/>
    <w:rsid w:val="00F940EB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610</TotalTime>
  <Pages>3</Pages>
  <Words>407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102</cp:revision>
  <dcterms:created xsi:type="dcterms:W3CDTF">2021-11-25T09:44:00Z</dcterms:created>
  <dcterms:modified xsi:type="dcterms:W3CDTF">2023-09-02T15:22:00Z</dcterms:modified>
</cp:coreProperties>
</file>