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4D0D614" w:rsidR="00902D2F" w:rsidRDefault="00F874F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2ED1AC9" wp14:editId="3E11C8FD">
            <wp:extent cx="5760720" cy="4320540"/>
            <wp:effectExtent l="0" t="0" r="0" b="3810"/>
            <wp:docPr id="1021645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11D5FA00" w:rsidR="006E32BB" w:rsidRPr="00F54C8B" w:rsidRDefault="00393EBB" w:rsidP="00B41C02">
      <w:pPr>
        <w:jc w:val="both"/>
        <w:rPr>
          <w:rFonts w:ascii="Tahoma" w:hAnsi="Tahoma" w:cs="Tahoma"/>
          <w:i/>
          <w:iCs/>
          <w:u w:val="single"/>
        </w:rPr>
      </w:pPr>
      <w:r w:rsidRPr="00F54C8B">
        <w:rPr>
          <w:rFonts w:ascii="Tahoma" w:hAnsi="Tahoma" w:cs="Tahoma"/>
          <w:i/>
          <w:iCs/>
          <w:u w:val="single"/>
        </w:rPr>
        <w:t xml:space="preserve">Le contrat sept 23 est arrivé à échéance, il est remplacé par le contrat </w:t>
      </w:r>
      <w:r w:rsidR="00F54C8B" w:rsidRPr="00F54C8B">
        <w:rPr>
          <w:rFonts w:ascii="Tahoma" w:hAnsi="Tahoma" w:cs="Tahoma"/>
          <w:i/>
          <w:iCs/>
          <w:u w:val="single"/>
        </w:rPr>
        <w:t>déc</w:t>
      </w:r>
      <w:r w:rsidRPr="00F54C8B">
        <w:rPr>
          <w:rFonts w:ascii="Tahoma" w:hAnsi="Tahoma" w:cs="Tahoma"/>
          <w:i/>
          <w:iCs/>
          <w:u w:val="single"/>
        </w:rPr>
        <w:t xml:space="preserve"> 23.</w:t>
      </w:r>
    </w:p>
    <w:p w14:paraId="4882A831" w14:textId="76B965BA" w:rsidR="00393EBB" w:rsidRDefault="000B11D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roll de contrat modifie les supports et résistance</w:t>
      </w:r>
      <w:r w:rsidR="00110E1A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long terme. Le support de 131.10 est remplacé par 130.74 et la résistance de 136.64 se trouve aujourd’hui sur 136.16.</w:t>
      </w:r>
    </w:p>
    <w:p w14:paraId="6740E7DA" w14:textId="438BBA5B" w:rsidR="00123CB0" w:rsidRDefault="00123CB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dehors de cela, il n’y a pas de changement majeur dans l’analyse.  Sur le moyen terme, la nouvelle</w:t>
      </w:r>
      <w:r w:rsidR="00110E1A">
        <w:rPr>
          <w:rFonts w:ascii="Tahoma" w:hAnsi="Tahoma" w:cs="Tahoma"/>
        </w:rPr>
        <w:t xml:space="preserve"> échéance</w:t>
      </w:r>
      <w:r>
        <w:rPr>
          <w:rFonts w:ascii="Tahoma" w:hAnsi="Tahoma" w:cs="Tahoma"/>
        </w:rPr>
        <w:t xml:space="preserve"> n’est pas parvenue à se maintenir sous le support de 130.74. Sa mèche basse indique que des acheteurs se sont positionnés </w:t>
      </w:r>
      <w:r w:rsidR="003B0205">
        <w:rPr>
          <w:rFonts w:ascii="Tahoma" w:hAnsi="Tahoma" w:cs="Tahoma"/>
        </w:rPr>
        <w:t>à partir de 130.35.</w:t>
      </w:r>
    </w:p>
    <w:p w14:paraId="6D63F95F" w14:textId="57FB6DB6" w:rsidR="003B0205" w:rsidRDefault="003B020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L’hésitation et l’absence de tendance directionnelle se poursuive</w:t>
      </w:r>
      <w:r w:rsidR="00683902">
        <w:rPr>
          <w:rFonts w:ascii="Tahoma" w:hAnsi="Tahoma" w:cs="Tahoma"/>
        </w:rPr>
        <w:t>nt</w:t>
      </w:r>
      <w:r>
        <w:rPr>
          <w:rFonts w:ascii="Tahoma" w:hAnsi="Tahoma" w:cs="Tahoma"/>
        </w:rPr>
        <w:t>. La forme plate de la TS implique</w:t>
      </w:r>
      <w:r w:rsidR="00110E1A">
        <w:rPr>
          <w:rFonts w:ascii="Tahoma" w:hAnsi="Tahoma" w:cs="Tahoma"/>
        </w:rPr>
        <w:t>ra</w:t>
      </w:r>
      <w:r>
        <w:rPr>
          <w:rFonts w:ascii="Tahoma" w:hAnsi="Tahoma" w:cs="Tahoma"/>
        </w:rPr>
        <w:t xml:space="preserve"> </w:t>
      </w:r>
      <w:r w:rsidR="00683902">
        <w:rPr>
          <w:rFonts w:ascii="Tahoma" w:hAnsi="Tahoma" w:cs="Tahoma"/>
        </w:rPr>
        <w:t>une nouvelle semaine sans tendance tant que le contrat Déc 23 évoluera entre 129.67 et 134.68.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A919DC6" w:rsidR="00583BC8" w:rsidRDefault="00E6098F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204FAD9" wp14:editId="72A7C689">
            <wp:extent cx="5760720" cy="4320540"/>
            <wp:effectExtent l="0" t="0" r="0" b="3810"/>
            <wp:docPr id="89385528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E5CA02E" w14:textId="2FB10F29" w:rsidR="00C15241" w:rsidRDefault="00C1524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le contrat Bund et la LS évoluent sous leur nuage. Ces </w:t>
      </w:r>
      <w:r w:rsidR="00110E1A">
        <w:rPr>
          <w:rFonts w:ascii="Tahoma" w:hAnsi="Tahoma" w:cs="Tahoma"/>
        </w:rPr>
        <w:t>observations</w:t>
      </w:r>
      <w:r>
        <w:rPr>
          <w:rFonts w:ascii="Tahoma" w:hAnsi="Tahoma" w:cs="Tahoma"/>
        </w:rPr>
        <w:t xml:space="preserve"> place</w:t>
      </w:r>
      <w:r w:rsidR="00877353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le marché dans un environnement baissier de court terme. Mais </w:t>
      </w:r>
      <w:r w:rsidR="00877353">
        <w:rPr>
          <w:rFonts w:ascii="Tahoma" w:hAnsi="Tahoma" w:cs="Tahoma"/>
        </w:rPr>
        <w:t xml:space="preserve">le </w:t>
      </w:r>
      <w:r>
        <w:rPr>
          <w:rFonts w:ascii="Tahoma" w:hAnsi="Tahoma" w:cs="Tahoma"/>
        </w:rPr>
        <w:t>développement faiblement pentu du nuage et des courbes Ichimoku montre</w:t>
      </w:r>
      <w:r w:rsidR="00110E1A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que la dynamique de la baisse est faible.</w:t>
      </w:r>
    </w:p>
    <w:p w14:paraId="67B8B186" w14:textId="69ED3908" w:rsidR="00467005" w:rsidRDefault="00FD5E9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structure de poussée qui s’est formée jeudi sous 130.74 </w:t>
      </w:r>
      <w:r w:rsidR="00110E1A">
        <w:rPr>
          <w:rFonts w:ascii="Tahoma" w:hAnsi="Tahoma" w:cs="Tahoma"/>
        </w:rPr>
        <w:t xml:space="preserve">(J-1) </w:t>
      </w:r>
      <w:r>
        <w:rPr>
          <w:rFonts w:ascii="Tahoma" w:hAnsi="Tahoma" w:cs="Tahoma"/>
        </w:rPr>
        <w:t xml:space="preserve">n’a pas été remise en question le jour suivant. Mais la dernière </w:t>
      </w:r>
      <w:r w:rsidR="007B4F59">
        <w:rPr>
          <w:rFonts w:ascii="Tahoma" w:hAnsi="Tahoma" w:cs="Tahoma"/>
        </w:rPr>
        <w:t xml:space="preserve">bougie </w:t>
      </w:r>
      <w:r>
        <w:rPr>
          <w:rFonts w:ascii="Tahoma" w:hAnsi="Tahoma" w:cs="Tahoma"/>
        </w:rPr>
        <w:t xml:space="preserve">de type doji montre que la hausse qui suit la </w:t>
      </w:r>
      <w:r w:rsidR="002600C5">
        <w:rPr>
          <w:rFonts w:ascii="Tahoma" w:hAnsi="Tahoma" w:cs="Tahoma"/>
        </w:rPr>
        <w:t xml:space="preserve">combinaison positive </w:t>
      </w:r>
      <w:r w:rsidR="007B4F59">
        <w:rPr>
          <w:rFonts w:ascii="Tahoma" w:hAnsi="Tahoma" w:cs="Tahoma"/>
        </w:rPr>
        <w:t xml:space="preserve">manque d’ardeur. </w:t>
      </w:r>
      <w:r w:rsidR="00F54C8B">
        <w:rPr>
          <w:rFonts w:ascii="Tahoma" w:hAnsi="Tahoma" w:cs="Tahoma"/>
        </w:rPr>
        <w:t>Est-ce</w:t>
      </w:r>
      <w:r w:rsidR="007B4F59">
        <w:rPr>
          <w:rFonts w:ascii="Tahoma" w:hAnsi="Tahoma" w:cs="Tahoma"/>
        </w:rPr>
        <w:t xml:space="preserve"> lié au dernier jour de la semaine ?</w:t>
      </w:r>
    </w:p>
    <w:p w14:paraId="3845A789" w14:textId="6B8D7902" w:rsidR="007B4F59" w:rsidRDefault="007B4F5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</w:t>
      </w:r>
      <w:r w:rsidR="00BA5CB0">
        <w:rPr>
          <w:rFonts w:ascii="Tahoma" w:hAnsi="Tahoma" w:cs="Tahoma"/>
        </w:rPr>
        <w:t xml:space="preserve">, la structure de poussée donne </w:t>
      </w:r>
      <w:r w:rsidR="00110E1A">
        <w:rPr>
          <w:rFonts w:ascii="Tahoma" w:hAnsi="Tahoma" w:cs="Tahoma"/>
        </w:rPr>
        <w:t xml:space="preserve">aux prix </w:t>
      </w:r>
      <w:r w:rsidR="00BA5CB0">
        <w:rPr>
          <w:rFonts w:ascii="Tahoma" w:hAnsi="Tahoma" w:cs="Tahoma"/>
        </w:rPr>
        <w:t xml:space="preserve">une base positive sur 130.35. Nouveau point de support </w:t>
      </w:r>
      <w:r w:rsidR="00F54C8B">
        <w:rPr>
          <w:rFonts w:ascii="Tahoma" w:hAnsi="Tahoma" w:cs="Tahoma"/>
        </w:rPr>
        <w:t>au-dessus</w:t>
      </w:r>
      <w:r w:rsidR="00BA5CB0">
        <w:rPr>
          <w:rFonts w:ascii="Tahoma" w:hAnsi="Tahoma" w:cs="Tahoma"/>
        </w:rPr>
        <w:t xml:space="preserve"> duquel un retour sur le haut récent de 132.87 sera envisageable.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0F0E2CF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77353">
        <w:rPr>
          <w:rFonts w:ascii="Tahoma" w:hAnsi="Tahoma" w:cs="Tahoma"/>
        </w:rPr>
        <w:t xml:space="preserve"> Pas de tendance entre 129.67 et 134.68. Sur le court terme, la poursuite de la hausse sera envisagée si le contrat se maintient au dessus de 130.35.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3B4FB3A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</w:t>
      </w:r>
      <w:r w:rsidR="00F54C8B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dernières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11D0"/>
    <w:rsid w:val="000B221E"/>
    <w:rsid w:val="000B7DFC"/>
    <w:rsid w:val="000C0DE4"/>
    <w:rsid w:val="000D4ED3"/>
    <w:rsid w:val="001018AD"/>
    <w:rsid w:val="00103ED4"/>
    <w:rsid w:val="00105B4E"/>
    <w:rsid w:val="00110E1A"/>
    <w:rsid w:val="00123CB0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00C5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3EBB"/>
    <w:rsid w:val="00397D3D"/>
    <w:rsid w:val="003B0205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83902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4F59"/>
    <w:rsid w:val="007B661D"/>
    <w:rsid w:val="007D19FF"/>
    <w:rsid w:val="007D2085"/>
    <w:rsid w:val="007D4181"/>
    <w:rsid w:val="0083454A"/>
    <w:rsid w:val="00837B38"/>
    <w:rsid w:val="00877353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A5CB0"/>
    <w:rsid w:val="00BB0E32"/>
    <w:rsid w:val="00BB6D9D"/>
    <w:rsid w:val="00BC77A5"/>
    <w:rsid w:val="00BD3FC1"/>
    <w:rsid w:val="00C1524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6098F"/>
    <w:rsid w:val="00EB58BA"/>
    <w:rsid w:val="00EE6B93"/>
    <w:rsid w:val="00F04A6E"/>
    <w:rsid w:val="00F04DEF"/>
    <w:rsid w:val="00F31070"/>
    <w:rsid w:val="00F53F10"/>
    <w:rsid w:val="00F54C8B"/>
    <w:rsid w:val="00F636F8"/>
    <w:rsid w:val="00F874F3"/>
    <w:rsid w:val="00FA2C8E"/>
    <w:rsid w:val="00FC1860"/>
    <w:rsid w:val="00FC7EA5"/>
    <w:rsid w:val="00FD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3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2023-09-09T16:06:00Z</dcterms:modified>
</cp:coreProperties>
</file>