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56675DCF" w:rsidR="00902D2F" w:rsidRDefault="0052755D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3A11075" wp14:editId="54570194">
            <wp:extent cx="5760720" cy="4320540"/>
            <wp:effectExtent l="0" t="0" r="0" b="3810"/>
            <wp:docPr id="128841056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03CF8965" w14:textId="6281B751" w:rsidR="00F66087" w:rsidRDefault="00F6608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Après la BCE cette semaine qui a remonté ses taux de 0.25% laissant envisager que le mouvement de hausse touch</w:t>
      </w:r>
      <w:r w:rsidR="00CB1A55">
        <w:rPr>
          <w:rFonts w:ascii="Tahoma" w:hAnsi="Tahoma" w:cs="Tahoma"/>
        </w:rPr>
        <w:t>ait</w:t>
      </w:r>
      <w:r>
        <w:rPr>
          <w:rFonts w:ascii="Tahoma" w:hAnsi="Tahoma" w:cs="Tahoma"/>
        </w:rPr>
        <w:t xml:space="preserve"> à sa fin, la Reserve </w:t>
      </w:r>
      <w:r w:rsidR="008130B4">
        <w:rPr>
          <w:rFonts w:ascii="Tahoma" w:hAnsi="Tahoma" w:cs="Tahoma"/>
        </w:rPr>
        <w:t>Fédérale</w:t>
      </w:r>
      <w:r>
        <w:rPr>
          <w:rFonts w:ascii="Tahoma" w:hAnsi="Tahoma" w:cs="Tahoma"/>
        </w:rPr>
        <w:t xml:space="preserve"> </w:t>
      </w:r>
      <w:r w:rsidR="00A648B5">
        <w:rPr>
          <w:rFonts w:ascii="Tahoma" w:hAnsi="Tahoma" w:cs="Tahoma"/>
        </w:rPr>
        <w:t>interviendra la semaine prochaine.</w:t>
      </w:r>
    </w:p>
    <w:p w14:paraId="7C91412B" w14:textId="1C2945CE" w:rsidR="00A648B5" w:rsidRDefault="00A648B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Dans une logique de transversalité des marchés, beaucoup de volatilité sur les marchés </w:t>
      </w:r>
      <w:r w:rsidR="00CB1A55">
        <w:rPr>
          <w:rFonts w:ascii="Tahoma" w:hAnsi="Tahoma" w:cs="Tahoma"/>
        </w:rPr>
        <w:t xml:space="preserve">financiers </w:t>
      </w:r>
      <w:r>
        <w:rPr>
          <w:rFonts w:ascii="Tahoma" w:hAnsi="Tahoma" w:cs="Tahoma"/>
        </w:rPr>
        <w:t xml:space="preserve">sera attendu autour de cet </w:t>
      </w:r>
      <w:r w:rsidR="008130B4">
        <w:rPr>
          <w:rFonts w:ascii="Tahoma" w:hAnsi="Tahoma" w:cs="Tahoma"/>
        </w:rPr>
        <w:t>évènement</w:t>
      </w:r>
      <w:r>
        <w:rPr>
          <w:rFonts w:ascii="Tahoma" w:hAnsi="Tahoma" w:cs="Tahoma"/>
        </w:rPr>
        <w:t>.</w:t>
      </w:r>
    </w:p>
    <w:p w14:paraId="7AC4D2D2" w14:textId="5E4DB622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1F4AF0">
        <w:rPr>
          <w:rFonts w:ascii="Tahoma" w:hAnsi="Tahoma" w:cs="Tahoma"/>
        </w:rPr>
        <w:t xml:space="preserve"> dernière chandelle</w:t>
      </w:r>
      <w:r w:rsidR="00CB1A55">
        <w:rPr>
          <w:rFonts w:ascii="Tahoma" w:hAnsi="Tahoma" w:cs="Tahoma"/>
        </w:rPr>
        <w:t xml:space="preserve"> hebdomadaire</w:t>
      </w:r>
      <w:r w:rsidR="001F4AF0">
        <w:rPr>
          <w:rFonts w:ascii="Tahoma" w:hAnsi="Tahoma" w:cs="Tahoma"/>
        </w:rPr>
        <w:t xml:space="preserve"> prolonge la baisse de </w:t>
      </w:r>
      <w:r w:rsidR="00CB1A55">
        <w:rPr>
          <w:rFonts w:ascii="Tahoma" w:hAnsi="Tahoma" w:cs="Tahoma"/>
        </w:rPr>
        <w:t>l</w:t>
      </w:r>
      <w:r w:rsidR="001F4AF0">
        <w:rPr>
          <w:rFonts w:ascii="Tahoma" w:hAnsi="Tahoma" w:cs="Tahoma"/>
        </w:rPr>
        <w:t xml:space="preserve">a semaine précédente et </w:t>
      </w:r>
      <w:r w:rsidR="008130B4">
        <w:rPr>
          <w:rFonts w:ascii="Tahoma" w:hAnsi="Tahoma" w:cs="Tahoma"/>
        </w:rPr>
        <w:t>clôture</w:t>
      </w:r>
      <w:r w:rsidR="001F4AF0">
        <w:rPr>
          <w:rFonts w:ascii="Tahoma" w:hAnsi="Tahoma" w:cs="Tahoma"/>
        </w:rPr>
        <w:t xml:space="preserve"> sous la résistance de 130.74.</w:t>
      </w:r>
      <w:r w:rsidR="00FA4FEE">
        <w:rPr>
          <w:rFonts w:ascii="Tahoma" w:hAnsi="Tahoma" w:cs="Tahoma"/>
        </w:rPr>
        <w:t xml:space="preserve"> </w:t>
      </w:r>
      <w:r w:rsidR="00E93B3F">
        <w:rPr>
          <w:rFonts w:ascii="Tahoma" w:hAnsi="Tahoma" w:cs="Tahoma"/>
        </w:rPr>
        <w:t>Elle n’a pas de personnalité marquante mais l</w:t>
      </w:r>
      <w:r w:rsidR="00FA4FEE">
        <w:rPr>
          <w:rFonts w:ascii="Tahoma" w:hAnsi="Tahoma" w:cs="Tahoma"/>
        </w:rPr>
        <w:t xml:space="preserve">’action des prix concrétise </w:t>
      </w:r>
      <w:r w:rsidR="00E93B3F">
        <w:rPr>
          <w:rFonts w:ascii="Tahoma" w:hAnsi="Tahoma" w:cs="Tahoma"/>
        </w:rPr>
        <w:t>la</w:t>
      </w:r>
      <w:r w:rsidR="00FA4FEE">
        <w:rPr>
          <w:rFonts w:ascii="Tahoma" w:hAnsi="Tahoma" w:cs="Tahoma"/>
        </w:rPr>
        <w:t xml:space="preserve"> résistance matérialisée par l’ouverture baissière de la semaine dernière sur 131.90</w:t>
      </w:r>
      <w:r w:rsidR="00CD51CF">
        <w:rPr>
          <w:rFonts w:ascii="Tahoma" w:hAnsi="Tahoma" w:cs="Tahoma"/>
        </w:rPr>
        <w:t xml:space="preserve"> (bougie T-1 sans ombre haute)</w:t>
      </w:r>
      <w:r w:rsidR="00E93B3F">
        <w:rPr>
          <w:rFonts w:ascii="Tahoma" w:hAnsi="Tahoma" w:cs="Tahoma"/>
        </w:rPr>
        <w:t>.</w:t>
      </w:r>
      <w:r w:rsidR="00CD51CF">
        <w:rPr>
          <w:rFonts w:ascii="Tahoma" w:hAnsi="Tahoma" w:cs="Tahoma"/>
        </w:rPr>
        <w:t xml:space="preserve"> </w:t>
      </w:r>
      <w:r w:rsidR="00E93B3F">
        <w:rPr>
          <w:rFonts w:ascii="Tahoma" w:hAnsi="Tahoma" w:cs="Tahoma"/>
        </w:rPr>
        <w:t xml:space="preserve">Elle </w:t>
      </w:r>
      <w:r w:rsidR="00CD51CF">
        <w:rPr>
          <w:rFonts w:ascii="Tahoma" w:hAnsi="Tahoma" w:cs="Tahoma"/>
        </w:rPr>
        <w:t>permet</w:t>
      </w:r>
      <w:r w:rsidR="00CB1A55">
        <w:rPr>
          <w:rFonts w:ascii="Tahoma" w:hAnsi="Tahoma" w:cs="Tahoma"/>
        </w:rPr>
        <w:t>tra</w:t>
      </w:r>
      <w:r w:rsidR="00CD51CF">
        <w:rPr>
          <w:rFonts w:ascii="Tahoma" w:hAnsi="Tahoma" w:cs="Tahoma"/>
        </w:rPr>
        <w:t xml:space="preserve"> de garder un biais avantageant la baisse tant que le contrat ne sera pas venu s’établir </w:t>
      </w:r>
      <w:r w:rsidR="008130B4">
        <w:rPr>
          <w:rFonts w:ascii="Tahoma" w:hAnsi="Tahoma" w:cs="Tahoma"/>
        </w:rPr>
        <w:t>au-dessus</w:t>
      </w:r>
      <w:r w:rsidR="00CD51CF">
        <w:rPr>
          <w:rFonts w:ascii="Tahoma" w:hAnsi="Tahoma" w:cs="Tahoma"/>
        </w:rPr>
        <w:t xml:space="preserve"> de </w:t>
      </w:r>
      <w:r w:rsidR="00CB1A55">
        <w:rPr>
          <w:rFonts w:ascii="Tahoma" w:hAnsi="Tahoma" w:cs="Tahoma"/>
        </w:rPr>
        <w:t>ce point</w:t>
      </w:r>
      <w:r w:rsidR="00CD51CF">
        <w:rPr>
          <w:rFonts w:ascii="Tahoma" w:hAnsi="Tahoma" w:cs="Tahoma"/>
        </w:rPr>
        <w:t>.</w:t>
      </w:r>
    </w:p>
    <w:p w14:paraId="082A77FF" w14:textId="194748F7" w:rsidR="007E463B" w:rsidRDefault="00E93B3F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Plus globalement, la direction prise par les courbes Ichimoku </w:t>
      </w:r>
      <w:r w:rsidR="00D62B1D">
        <w:rPr>
          <w:rFonts w:ascii="Tahoma" w:hAnsi="Tahoma" w:cs="Tahoma"/>
        </w:rPr>
        <w:t>tradui</w:t>
      </w:r>
      <w:r w:rsidR="00CB1A55">
        <w:rPr>
          <w:rFonts w:ascii="Tahoma" w:hAnsi="Tahoma" w:cs="Tahoma"/>
        </w:rPr>
        <w:t xml:space="preserve">t </w:t>
      </w:r>
      <w:r w:rsidR="00D62B1D">
        <w:rPr>
          <w:rFonts w:ascii="Tahoma" w:hAnsi="Tahoma" w:cs="Tahoma"/>
        </w:rPr>
        <w:t>l’absence de dynamique de mouvement</w:t>
      </w:r>
      <w:r w:rsidR="00CB1A55">
        <w:rPr>
          <w:rFonts w:ascii="Tahoma" w:hAnsi="Tahoma" w:cs="Tahoma"/>
        </w:rPr>
        <w:t>.</w:t>
      </w:r>
      <w:r w:rsidR="00D62B1D">
        <w:rPr>
          <w:rFonts w:ascii="Tahoma" w:hAnsi="Tahoma" w:cs="Tahoma"/>
        </w:rPr>
        <w:t xml:space="preserve"> </w:t>
      </w:r>
      <w:r w:rsidR="00CB1A55">
        <w:rPr>
          <w:rFonts w:ascii="Tahoma" w:hAnsi="Tahoma" w:cs="Tahoma"/>
        </w:rPr>
        <w:t>Elle</w:t>
      </w:r>
      <w:r w:rsidR="00D62B1D">
        <w:rPr>
          <w:rFonts w:ascii="Tahoma" w:hAnsi="Tahoma" w:cs="Tahoma"/>
        </w:rPr>
        <w:t xml:space="preserve"> plaide pour une consolidation des prix entre les supports et les résistance</w:t>
      </w:r>
      <w:r w:rsidR="009D7BCA">
        <w:rPr>
          <w:rFonts w:ascii="Tahoma" w:hAnsi="Tahoma" w:cs="Tahoma"/>
        </w:rPr>
        <w:t xml:space="preserve">s jusqu’au prochain meeting de la FED. </w:t>
      </w:r>
      <w:r w:rsidR="005F7A15">
        <w:rPr>
          <w:rFonts w:ascii="Tahoma" w:hAnsi="Tahoma" w:cs="Tahoma"/>
        </w:rPr>
        <w:t xml:space="preserve">Un retour du marché </w:t>
      </w:r>
      <w:r w:rsidR="008130B4">
        <w:rPr>
          <w:rFonts w:ascii="Tahoma" w:hAnsi="Tahoma" w:cs="Tahoma"/>
        </w:rPr>
        <w:t>au-dessus</w:t>
      </w:r>
      <w:r w:rsidR="005F7A15">
        <w:rPr>
          <w:rFonts w:ascii="Tahoma" w:hAnsi="Tahoma" w:cs="Tahoma"/>
        </w:rPr>
        <w:t xml:space="preserve"> de 130.74 ne sera pas exclu </w:t>
      </w:r>
      <w:r w:rsidR="00CB1A55">
        <w:rPr>
          <w:rFonts w:ascii="Tahoma" w:hAnsi="Tahoma" w:cs="Tahoma"/>
        </w:rPr>
        <w:t>au-dessus de</w:t>
      </w:r>
      <w:r w:rsidR="005F7A15">
        <w:rPr>
          <w:rFonts w:ascii="Tahoma" w:hAnsi="Tahoma" w:cs="Tahoma"/>
        </w:rPr>
        <w:t xml:space="preserve"> 129.67.</w:t>
      </w:r>
    </w:p>
    <w:p w14:paraId="6A321A77" w14:textId="77777777" w:rsidR="00F66087" w:rsidRDefault="00F66087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7D6102A7" w:rsidR="00583BC8" w:rsidRDefault="00797B5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1E57FD8" wp14:editId="175D44A0">
            <wp:extent cx="5760720" cy="4320540"/>
            <wp:effectExtent l="0" t="0" r="0" b="3810"/>
            <wp:docPr id="1645674187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3CF8835E" w:rsidR="00467005" w:rsidRDefault="00797B5A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baisse de vendredi, suit l’intervention de la BCE qui avait ramené le contrat d’un niveau de 130.00 sur un haut à 131.50.</w:t>
      </w:r>
      <w:r w:rsidR="00C34DD9">
        <w:rPr>
          <w:rFonts w:ascii="Tahoma" w:hAnsi="Tahoma" w:cs="Tahoma"/>
        </w:rPr>
        <w:t xml:space="preserve"> Ce dernier chandelier remet en question le potentiel de hausse </w:t>
      </w:r>
      <w:r w:rsidR="00A35EAC">
        <w:rPr>
          <w:rFonts w:ascii="Tahoma" w:hAnsi="Tahoma" w:cs="Tahoma"/>
        </w:rPr>
        <w:t xml:space="preserve">du marché </w:t>
      </w:r>
      <w:r w:rsidR="00C34DD9">
        <w:rPr>
          <w:rFonts w:ascii="Tahoma" w:hAnsi="Tahoma" w:cs="Tahoma"/>
        </w:rPr>
        <w:t xml:space="preserve">sur un horizon de court terme. </w:t>
      </w:r>
      <w:r w:rsidR="00A35EAC">
        <w:rPr>
          <w:rFonts w:ascii="Tahoma" w:hAnsi="Tahoma" w:cs="Tahoma"/>
        </w:rPr>
        <w:t>Le biais négatif sera maintenu</w:t>
      </w:r>
      <w:r w:rsidR="00C34DD9">
        <w:rPr>
          <w:rFonts w:ascii="Tahoma" w:hAnsi="Tahoma" w:cs="Tahoma"/>
        </w:rPr>
        <w:t xml:space="preserve"> tant que le contrat ne parviendra pas à revenir </w:t>
      </w:r>
      <w:r w:rsidR="008130B4">
        <w:rPr>
          <w:rFonts w:ascii="Tahoma" w:hAnsi="Tahoma" w:cs="Tahoma"/>
        </w:rPr>
        <w:t>au-dessus</w:t>
      </w:r>
      <w:r w:rsidR="00C34DD9">
        <w:rPr>
          <w:rFonts w:ascii="Tahoma" w:hAnsi="Tahoma" w:cs="Tahoma"/>
        </w:rPr>
        <w:t xml:space="preserve"> de 130.74, point de support/résistance de long terme et niveau médian de la dernière longue bougie noire.</w:t>
      </w:r>
    </w:p>
    <w:p w14:paraId="71E8D73B" w14:textId="63F06FF1" w:rsidR="00A76750" w:rsidRDefault="00A76750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dehors du nuage qui reste une zone de résistance, TS et KS sont régulièrement passées sans pour autant donner un quelconque signal. </w:t>
      </w:r>
      <w:r w:rsidR="00C82F6F">
        <w:rPr>
          <w:rFonts w:ascii="Tahoma" w:hAnsi="Tahoma" w:cs="Tahoma"/>
        </w:rPr>
        <w:t>A partir de mercredi, le plat de SSB se situera sur 132.14.</w:t>
      </w:r>
      <w:r w:rsidR="009A3AF2">
        <w:rPr>
          <w:rFonts w:ascii="Tahoma" w:hAnsi="Tahoma" w:cs="Tahoma"/>
        </w:rPr>
        <w:t xml:space="preserve"> Une fois le meeting de la FED passé, ce plat sera alors un très bon indicateur pour envisager </w:t>
      </w:r>
      <w:r w:rsidR="00A35EAC">
        <w:rPr>
          <w:rFonts w:ascii="Tahoma" w:hAnsi="Tahoma" w:cs="Tahoma"/>
        </w:rPr>
        <w:t xml:space="preserve">en cas de rupture, </w:t>
      </w:r>
      <w:r w:rsidR="009A3AF2">
        <w:rPr>
          <w:rFonts w:ascii="Tahoma" w:hAnsi="Tahoma" w:cs="Tahoma"/>
        </w:rPr>
        <w:t xml:space="preserve">un basculement du marché à l’avantage des acheteurs. 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7CCA8A61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B1E41">
        <w:rPr>
          <w:rFonts w:ascii="Tahoma" w:hAnsi="Tahoma" w:cs="Tahoma"/>
        </w:rPr>
        <w:t xml:space="preserve"> Attendre </w:t>
      </w:r>
      <w:r w:rsidR="00966195">
        <w:rPr>
          <w:rFonts w:ascii="Tahoma" w:hAnsi="Tahoma" w:cs="Tahoma"/>
        </w:rPr>
        <w:t xml:space="preserve">jeudi </w:t>
      </w:r>
      <w:r w:rsidR="00AB1E41">
        <w:rPr>
          <w:rFonts w:ascii="Tahoma" w:hAnsi="Tahoma" w:cs="Tahoma"/>
        </w:rPr>
        <w:t xml:space="preserve">le meeting de la FED. En fonction de son </w:t>
      </w:r>
      <w:r w:rsidR="00966195">
        <w:rPr>
          <w:rFonts w:ascii="Tahoma" w:hAnsi="Tahoma" w:cs="Tahoma"/>
        </w:rPr>
        <w:t xml:space="preserve">allocution, la hausse </w:t>
      </w:r>
      <w:r w:rsidR="007332B8">
        <w:rPr>
          <w:rFonts w:ascii="Tahoma" w:hAnsi="Tahoma" w:cs="Tahoma"/>
        </w:rPr>
        <w:t xml:space="preserve">ne </w:t>
      </w:r>
      <w:r w:rsidR="00966195">
        <w:rPr>
          <w:rFonts w:ascii="Tahoma" w:hAnsi="Tahoma" w:cs="Tahoma"/>
        </w:rPr>
        <w:t>pourra être envisagée</w:t>
      </w:r>
      <w:r w:rsidR="007332B8">
        <w:rPr>
          <w:rFonts w:ascii="Tahoma" w:hAnsi="Tahoma" w:cs="Tahoma"/>
        </w:rPr>
        <w:t xml:space="preserve"> que</w:t>
      </w:r>
      <w:r w:rsidR="00966195">
        <w:rPr>
          <w:rFonts w:ascii="Tahoma" w:hAnsi="Tahoma" w:cs="Tahoma"/>
        </w:rPr>
        <w:t xml:space="preserve"> si la résistance de 132.14 est dépassée en </w:t>
      </w:r>
      <w:r w:rsidR="008130B4">
        <w:rPr>
          <w:rFonts w:ascii="Tahoma" w:hAnsi="Tahoma" w:cs="Tahoma"/>
        </w:rPr>
        <w:t>clôture</w:t>
      </w:r>
      <w:r w:rsidR="00966195">
        <w:rPr>
          <w:rFonts w:ascii="Tahoma" w:hAnsi="Tahoma" w:cs="Tahoma"/>
        </w:rPr>
        <w:t xml:space="preserve"> </w:t>
      </w:r>
      <w:r w:rsidR="008130B4">
        <w:rPr>
          <w:rFonts w:ascii="Tahoma" w:hAnsi="Tahoma" w:cs="Tahoma"/>
        </w:rPr>
        <w:t>Daily</w:t>
      </w:r>
      <w:r w:rsidR="00966195">
        <w:rPr>
          <w:rFonts w:ascii="Tahoma" w:hAnsi="Tahoma" w:cs="Tahoma"/>
        </w:rPr>
        <w:t xml:space="preserve"> et que par la suite </w:t>
      </w:r>
      <w:r w:rsidR="007332B8">
        <w:rPr>
          <w:rFonts w:ascii="Tahoma" w:hAnsi="Tahoma" w:cs="Tahoma"/>
        </w:rPr>
        <w:t xml:space="preserve">ce </w:t>
      </w:r>
      <w:r w:rsidR="0004579D">
        <w:rPr>
          <w:rFonts w:ascii="Tahoma" w:hAnsi="Tahoma" w:cs="Tahoma"/>
        </w:rPr>
        <w:t>plat de SSB se transforme en</w:t>
      </w:r>
      <w:r w:rsidR="00966195">
        <w:rPr>
          <w:rFonts w:ascii="Tahoma" w:hAnsi="Tahoma" w:cs="Tahoma"/>
        </w:rPr>
        <w:t xml:space="preserve"> support.</w:t>
      </w: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63985151" w14:textId="77777777" w:rsidR="00286535" w:rsidRDefault="00286535" w:rsidP="00041E45">
      <w:pPr>
        <w:jc w:val="both"/>
        <w:rPr>
          <w:rFonts w:ascii="Tahoma" w:hAnsi="Tahoma" w:cs="Tahoma"/>
        </w:rPr>
      </w:pPr>
    </w:p>
    <w:p w14:paraId="75A26EFF" w14:textId="09413DB3" w:rsidR="00EE6B93" w:rsidRPr="000564C5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lastRenderedPageBreak/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3B4486D8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579D"/>
    <w:rsid w:val="000524C5"/>
    <w:rsid w:val="000556C3"/>
    <w:rsid w:val="000564C5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4AF0"/>
    <w:rsid w:val="001F650A"/>
    <w:rsid w:val="002003AD"/>
    <w:rsid w:val="002421FE"/>
    <w:rsid w:val="00262E25"/>
    <w:rsid w:val="00263ED0"/>
    <w:rsid w:val="00286535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2755D"/>
    <w:rsid w:val="00531928"/>
    <w:rsid w:val="005440A4"/>
    <w:rsid w:val="00546A5A"/>
    <w:rsid w:val="00566580"/>
    <w:rsid w:val="00567AF3"/>
    <w:rsid w:val="00583BC8"/>
    <w:rsid w:val="005F7A15"/>
    <w:rsid w:val="00654380"/>
    <w:rsid w:val="00664BE1"/>
    <w:rsid w:val="006B055C"/>
    <w:rsid w:val="006E32BB"/>
    <w:rsid w:val="006E38E0"/>
    <w:rsid w:val="00710599"/>
    <w:rsid w:val="00723F77"/>
    <w:rsid w:val="007332B8"/>
    <w:rsid w:val="00744696"/>
    <w:rsid w:val="00772067"/>
    <w:rsid w:val="0077545D"/>
    <w:rsid w:val="00797B5A"/>
    <w:rsid w:val="007A0A4B"/>
    <w:rsid w:val="007A0E6C"/>
    <w:rsid w:val="007B1237"/>
    <w:rsid w:val="007B661D"/>
    <w:rsid w:val="007D19FF"/>
    <w:rsid w:val="007D2085"/>
    <w:rsid w:val="007D4181"/>
    <w:rsid w:val="007E463B"/>
    <w:rsid w:val="008130B4"/>
    <w:rsid w:val="0083454A"/>
    <w:rsid w:val="00837B38"/>
    <w:rsid w:val="00896554"/>
    <w:rsid w:val="008A7407"/>
    <w:rsid w:val="008F10C2"/>
    <w:rsid w:val="00902D2F"/>
    <w:rsid w:val="00961FDF"/>
    <w:rsid w:val="00966195"/>
    <w:rsid w:val="00983B7D"/>
    <w:rsid w:val="009A37C2"/>
    <w:rsid w:val="009A3AF2"/>
    <w:rsid w:val="009D7BCA"/>
    <w:rsid w:val="009F3AB8"/>
    <w:rsid w:val="00A11606"/>
    <w:rsid w:val="00A35EAC"/>
    <w:rsid w:val="00A6401C"/>
    <w:rsid w:val="00A648B5"/>
    <w:rsid w:val="00A76750"/>
    <w:rsid w:val="00A81AB7"/>
    <w:rsid w:val="00AA522C"/>
    <w:rsid w:val="00AB1E41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34DD9"/>
    <w:rsid w:val="00C41F15"/>
    <w:rsid w:val="00C70171"/>
    <w:rsid w:val="00C70A68"/>
    <w:rsid w:val="00C82E98"/>
    <w:rsid w:val="00C82F6F"/>
    <w:rsid w:val="00CB17C9"/>
    <w:rsid w:val="00CB1A55"/>
    <w:rsid w:val="00CC72FF"/>
    <w:rsid w:val="00CC7C21"/>
    <w:rsid w:val="00CD51CF"/>
    <w:rsid w:val="00CE0886"/>
    <w:rsid w:val="00CF2516"/>
    <w:rsid w:val="00CF6D63"/>
    <w:rsid w:val="00D23B28"/>
    <w:rsid w:val="00D46C8D"/>
    <w:rsid w:val="00D62B1D"/>
    <w:rsid w:val="00DA1359"/>
    <w:rsid w:val="00DE5444"/>
    <w:rsid w:val="00DF072F"/>
    <w:rsid w:val="00E32014"/>
    <w:rsid w:val="00E3727C"/>
    <w:rsid w:val="00E93B3F"/>
    <w:rsid w:val="00EB58BA"/>
    <w:rsid w:val="00EC3EC9"/>
    <w:rsid w:val="00EE6B93"/>
    <w:rsid w:val="00F04A6E"/>
    <w:rsid w:val="00F04DEF"/>
    <w:rsid w:val="00F31070"/>
    <w:rsid w:val="00F53F10"/>
    <w:rsid w:val="00F636F8"/>
    <w:rsid w:val="00F66087"/>
    <w:rsid w:val="00FA2C8E"/>
    <w:rsid w:val="00FA4FE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3</Pages>
  <Words>464</Words>
  <Characters>2553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126</cp:revision>
  <dcterms:created xsi:type="dcterms:W3CDTF">2021-11-25T09:44:00Z</dcterms:created>
  <dcterms:modified xsi:type="dcterms:W3CDTF">2023-09-16T15:31:00Z</dcterms:modified>
</cp:coreProperties>
</file>