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7C6B7C0" w:rsidR="00902D2F" w:rsidRDefault="00305A54" w:rsidP="00B41C02">
      <w:pPr>
        <w:jc w:val="both"/>
        <w:rPr>
          <w:rFonts w:ascii="Tahoma" w:hAnsi="Tahoma" w:cs="Tahoma"/>
        </w:rPr>
      </w:pPr>
      <w:r>
        <w:rPr>
          <w:noProof/>
        </w:rPr>
        <w:drawing>
          <wp:inline distT="0" distB="0" distL="0" distR="0" wp14:anchorId="0597AF35" wp14:editId="46DCD139">
            <wp:extent cx="5760720" cy="4320540"/>
            <wp:effectExtent l="0" t="0" r="0" b="3810"/>
            <wp:docPr id="2738336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15B6D45A"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FD1F80">
        <w:rPr>
          <w:rFonts w:ascii="Tahoma" w:hAnsi="Tahoma" w:cs="Tahoma"/>
        </w:rPr>
        <w:t>a dernière longue chandelle noire laisse peu de place à la hausse des prix.</w:t>
      </w:r>
      <w:r w:rsidR="007B1186">
        <w:rPr>
          <w:rFonts w:ascii="Tahoma" w:hAnsi="Tahoma" w:cs="Tahoma"/>
        </w:rPr>
        <w:t xml:space="preserve"> Les vendeurs continueront de dominer le marché tant que l’indice ne sera pas revenu s’établir </w:t>
      </w:r>
      <w:r w:rsidR="00C84E67">
        <w:rPr>
          <w:rFonts w:ascii="Tahoma" w:hAnsi="Tahoma" w:cs="Tahoma"/>
        </w:rPr>
        <w:t>au-dessus</w:t>
      </w:r>
      <w:r w:rsidR="007B1186">
        <w:rPr>
          <w:rFonts w:ascii="Tahoma" w:hAnsi="Tahoma" w:cs="Tahoma"/>
        </w:rPr>
        <w:t xml:space="preserve"> de 3884.</w:t>
      </w:r>
    </w:p>
    <w:p w14:paraId="6D67A1B6" w14:textId="1D2DA492" w:rsidR="00915490" w:rsidRDefault="00915490" w:rsidP="00263ED0">
      <w:pPr>
        <w:jc w:val="both"/>
        <w:rPr>
          <w:rFonts w:ascii="Tahoma" w:hAnsi="Tahoma" w:cs="Tahoma"/>
        </w:rPr>
      </w:pPr>
      <w:r>
        <w:rPr>
          <w:rFonts w:ascii="Tahoma" w:hAnsi="Tahoma" w:cs="Tahoma"/>
        </w:rPr>
        <w:t>Pour autant et même si les baissiers dominent les échanges, le retour des prix sur la bordure haute du nuage donne la possibilité à l’indice de rebondir.</w:t>
      </w:r>
      <w:r w:rsidR="0010629D">
        <w:rPr>
          <w:rFonts w:ascii="Tahoma" w:hAnsi="Tahoma" w:cs="Tahoma"/>
        </w:rPr>
        <w:t xml:space="preserve"> La SSA sera au cours de la semaine sur 3837</w:t>
      </w:r>
      <w:r w:rsidR="001B5CA9">
        <w:rPr>
          <w:rFonts w:ascii="Tahoma" w:hAnsi="Tahoma" w:cs="Tahoma"/>
        </w:rPr>
        <w:t xml:space="preserve">. </w:t>
      </w:r>
      <w:r w:rsidR="006E7FE5">
        <w:rPr>
          <w:rFonts w:ascii="Tahoma" w:hAnsi="Tahoma" w:cs="Tahoma"/>
        </w:rPr>
        <w:t>Mais c</w:t>
      </w:r>
      <w:r w:rsidR="001B5CA9">
        <w:rPr>
          <w:rFonts w:ascii="Tahoma" w:hAnsi="Tahoma" w:cs="Tahoma"/>
        </w:rPr>
        <w:t xml:space="preserve">e rebond s’il </w:t>
      </w:r>
      <w:r w:rsidR="006E7FE5">
        <w:rPr>
          <w:rFonts w:ascii="Tahoma" w:hAnsi="Tahoma" w:cs="Tahoma"/>
        </w:rPr>
        <w:t>prend forme,</w:t>
      </w:r>
      <w:r w:rsidR="001B5CA9">
        <w:rPr>
          <w:rFonts w:ascii="Tahoma" w:hAnsi="Tahoma" w:cs="Tahoma"/>
        </w:rPr>
        <w:t xml:space="preserve"> devrait être limité.</w:t>
      </w:r>
    </w:p>
    <w:p w14:paraId="43F2265E" w14:textId="2976E43A" w:rsidR="001B5CA9" w:rsidRDefault="006E7FE5" w:rsidP="00263ED0">
      <w:pPr>
        <w:jc w:val="both"/>
        <w:rPr>
          <w:rFonts w:ascii="Tahoma" w:hAnsi="Tahoma" w:cs="Tahoma"/>
        </w:rPr>
      </w:pPr>
      <w:r>
        <w:rPr>
          <w:rFonts w:ascii="Tahoma" w:hAnsi="Tahoma" w:cs="Tahoma"/>
        </w:rPr>
        <w:t>U</w:t>
      </w:r>
      <w:r w:rsidR="001B5CA9">
        <w:rPr>
          <w:rFonts w:ascii="Tahoma" w:hAnsi="Tahoma" w:cs="Tahoma"/>
        </w:rPr>
        <w:t xml:space="preserve">ne cassure de la borne haute du nuage (SSA à 3837) </w:t>
      </w:r>
      <w:r>
        <w:rPr>
          <w:rFonts w:ascii="Tahoma" w:hAnsi="Tahoma" w:cs="Tahoma"/>
        </w:rPr>
        <w:t xml:space="preserve">aura </w:t>
      </w:r>
      <w:r w:rsidR="001B5CA9">
        <w:rPr>
          <w:rFonts w:ascii="Tahoma" w:hAnsi="Tahoma" w:cs="Tahoma"/>
        </w:rPr>
        <w:t>pour cible la borne basse du nuage, soit le plat de SSB de 3684</w:t>
      </w:r>
      <w:r w:rsidR="0038053A">
        <w:rPr>
          <w:rFonts w:ascii="Tahoma" w:hAnsi="Tahoma" w:cs="Tahoma"/>
        </w:rPr>
        <w:t>, support majeur renforcé par un plat de KS en données mensuelles.</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1E5CEF4F" w:rsidR="00583BC8" w:rsidRDefault="00305A54" w:rsidP="00B41C02">
      <w:pPr>
        <w:jc w:val="both"/>
        <w:rPr>
          <w:rFonts w:ascii="Tahoma" w:hAnsi="Tahoma" w:cs="Tahoma"/>
        </w:rPr>
      </w:pPr>
      <w:r>
        <w:rPr>
          <w:noProof/>
        </w:rPr>
        <w:lastRenderedPageBreak/>
        <w:drawing>
          <wp:inline distT="0" distB="0" distL="0" distR="0" wp14:anchorId="0A373756" wp14:editId="6237EE5B">
            <wp:extent cx="5760720" cy="4320540"/>
            <wp:effectExtent l="0" t="0" r="0" b="3810"/>
            <wp:docPr id="151606641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38DB0CB7" w:rsidR="00163C46" w:rsidRDefault="00352DD9" w:rsidP="00263ED0">
      <w:pPr>
        <w:jc w:val="both"/>
        <w:rPr>
          <w:rFonts w:ascii="Tahoma" w:hAnsi="Tahoma" w:cs="Tahoma"/>
        </w:rPr>
      </w:pPr>
      <w:r>
        <w:rPr>
          <w:rFonts w:ascii="Tahoma" w:hAnsi="Tahoma" w:cs="Tahoma"/>
        </w:rPr>
        <w:t>L</w:t>
      </w:r>
      <w:r w:rsidR="00B71DC2">
        <w:rPr>
          <w:rFonts w:ascii="Tahoma" w:hAnsi="Tahoma" w:cs="Tahoma"/>
        </w:rPr>
        <w:t xml:space="preserve">e court terme nous montre une dynamique baissière soutenue sur les trois dernières séances. Mais le plus important sur cette unité de temps, est la cassure de la borne basse de la dérive latérale. </w:t>
      </w:r>
    </w:p>
    <w:p w14:paraId="4142091E" w14:textId="21D83F81" w:rsidR="00B71DC2" w:rsidRDefault="00B71DC2" w:rsidP="00263ED0">
      <w:pPr>
        <w:jc w:val="both"/>
        <w:rPr>
          <w:rFonts w:ascii="Tahoma" w:hAnsi="Tahoma" w:cs="Tahoma"/>
        </w:rPr>
      </w:pPr>
      <w:r>
        <w:rPr>
          <w:rFonts w:ascii="Tahoma" w:hAnsi="Tahoma" w:cs="Tahoma"/>
        </w:rPr>
        <w:t>Depuis le mois de juin, les cours évoluaient à la hausse ou la baisse entre une zone de résistance définie autour de 4050 et un support qui peut être défini sur 3840.</w:t>
      </w:r>
      <w:r w:rsidR="00345BAC">
        <w:rPr>
          <w:rFonts w:ascii="Tahoma" w:hAnsi="Tahoma" w:cs="Tahoma"/>
        </w:rPr>
        <w:t xml:space="preserve"> La cassure vendredi de</w:t>
      </w:r>
      <w:r w:rsidR="00C86657">
        <w:rPr>
          <w:rFonts w:ascii="Tahoma" w:hAnsi="Tahoma" w:cs="Tahoma"/>
        </w:rPr>
        <w:t>s</w:t>
      </w:r>
      <w:r w:rsidR="00345BAC">
        <w:rPr>
          <w:rFonts w:ascii="Tahoma" w:hAnsi="Tahoma" w:cs="Tahoma"/>
        </w:rPr>
        <w:t xml:space="preserve"> 3840 </w:t>
      </w:r>
      <w:r w:rsidR="00C86657">
        <w:rPr>
          <w:rFonts w:ascii="Tahoma" w:hAnsi="Tahoma" w:cs="Tahoma"/>
        </w:rPr>
        <w:t xml:space="preserve">points </w:t>
      </w:r>
      <w:r w:rsidR="00345BAC">
        <w:rPr>
          <w:rFonts w:ascii="Tahoma" w:hAnsi="Tahoma" w:cs="Tahoma"/>
        </w:rPr>
        <w:t xml:space="preserve">après </w:t>
      </w:r>
      <w:r w:rsidR="00C86657">
        <w:rPr>
          <w:rFonts w:ascii="Tahoma" w:hAnsi="Tahoma" w:cs="Tahoma"/>
        </w:rPr>
        <w:t>une</w:t>
      </w:r>
      <w:r w:rsidR="00345BAC">
        <w:rPr>
          <w:rFonts w:ascii="Tahoma" w:hAnsi="Tahoma" w:cs="Tahoma"/>
        </w:rPr>
        <w:t xml:space="preserve"> </w:t>
      </w:r>
      <w:r w:rsidR="00C84E67">
        <w:rPr>
          <w:rFonts w:ascii="Tahoma" w:hAnsi="Tahoma" w:cs="Tahoma"/>
        </w:rPr>
        <w:t>clôture</w:t>
      </w:r>
      <w:r w:rsidR="00345BAC">
        <w:rPr>
          <w:rFonts w:ascii="Tahoma" w:hAnsi="Tahoma" w:cs="Tahoma"/>
        </w:rPr>
        <w:t xml:space="preserve"> </w:t>
      </w:r>
      <w:r w:rsidR="00C86657">
        <w:rPr>
          <w:rFonts w:ascii="Tahoma" w:hAnsi="Tahoma" w:cs="Tahoma"/>
        </w:rPr>
        <w:t>sur</w:t>
      </w:r>
      <w:r w:rsidR="00345BAC">
        <w:rPr>
          <w:rFonts w:ascii="Tahoma" w:hAnsi="Tahoma" w:cs="Tahoma"/>
        </w:rPr>
        <w:t xml:space="preserve"> 3823 </w:t>
      </w:r>
      <w:r w:rsidR="00BA7000">
        <w:rPr>
          <w:rFonts w:ascii="Tahoma" w:hAnsi="Tahoma" w:cs="Tahoma"/>
        </w:rPr>
        <w:t xml:space="preserve">laisse envisager une sortie de la phase de consolidation et le début d’une vague de baisse dont les objectifs peuvent être définis par les unités de temps supérieures. </w:t>
      </w:r>
    </w:p>
    <w:p w14:paraId="4CF0F995" w14:textId="0B976C6E" w:rsidR="00BA7000" w:rsidRDefault="00BA7000" w:rsidP="00263ED0">
      <w:pPr>
        <w:jc w:val="both"/>
        <w:rPr>
          <w:rFonts w:ascii="Tahoma" w:hAnsi="Tahoma" w:cs="Tahoma"/>
        </w:rPr>
      </w:pPr>
      <w:r>
        <w:rPr>
          <w:rFonts w:ascii="Tahoma" w:hAnsi="Tahoma" w:cs="Tahoma"/>
        </w:rPr>
        <w:t xml:space="preserve">Dans une logique d’inversion des polarités, sans un retour du marché </w:t>
      </w:r>
      <w:r w:rsidR="00C84E67">
        <w:rPr>
          <w:rFonts w:ascii="Tahoma" w:hAnsi="Tahoma" w:cs="Tahoma"/>
        </w:rPr>
        <w:t>au-dessus</w:t>
      </w:r>
      <w:r>
        <w:rPr>
          <w:rFonts w:ascii="Tahoma" w:hAnsi="Tahoma" w:cs="Tahoma"/>
        </w:rPr>
        <w:t xml:space="preserve"> de 3840, le biais baissier de court terme </w:t>
      </w:r>
      <w:r w:rsidR="00C86657">
        <w:rPr>
          <w:rFonts w:ascii="Tahoma" w:hAnsi="Tahoma" w:cs="Tahoma"/>
        </w:rPr>
        <w:t>ramènera</w:t>
      </w:r>
      <w:r>
        <w:rPr>
          <w:rFonts w:ascii="Tahoma" w:hAnsi="Tahoma" w:cs="Tahoma"/>
        </w:rPr>
        <w:t xml:space="preserve"> l’indice sur le support de moyen et long terme de 3684.</w:t>
      </w:r>
    </w:p>
    <w:p w14:paraId="10BB9766" w14:textId="77777777" w:rsidR="00723F77" w:rsidRDefault="00723F77" w:rsidP="00041E45">
      <w:pPr>
        <w:jc w:val="both"/>
        <w:rPr>
          <w:rFonts w:ascii="Tahoma" w:hAnsi="Tahoma" w:cs="Tahoma"/>
        </w:rPr>
      </w:pPr>
    </w:p>
    <w:p w14:paraId="655E9AC0" w14:textId="1477ACF7"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3B045D">
        <w:rPr>
          <w:rFonts w:ascii="Tahoma" w:hAnsi="Tahoma" w:cs="Tahoma"/>
        </w:rPr>
        <w:t xml:space="preserve"> Baissier sur 3684 en maintien des cours sous 3840.</w:t>
      </w:r>
    </w:p>
    <w:p w14:paraId="7ECBFD62" w14:textId="381E9F64" w:rsidR="00723F77" w:rsidRDefault="00723F77" w:rsidP="00041E45">
      <w:pPr>
        <w:jc w:val="both"/>
        <w:rPr>
          <w:rFonts w:ascii="Tahoma" w:hAnsi="Tahoma" w:cs="Tahoma"/>
        </w:rPr>
      </w:pPr>
    </w:p>
    <w:p w14:paraId="217576A4" w14:textId="77777777" w:rsidR="00C86657" w:rsidRDefault="00C8665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0629D"/>
    <w:rsid w:val="00134AFA"/>
    <w:rsid w:val="0014687D"/>
    <w:rsid w:val="0015581D"/>
    <w:rsid w:val="00163C46"/>
    <w:rsid w:val="001705F4"/>
    <w:rsid w:val="00190995"/>
    <w:rsid w:val="001B5CA9"/>
    <w:rsid w:val="001D474B"/>
    <w:rsid w:val="001F650A"/>
    <w:rsid w:val="002003AD"/>
    <w:rsid w:val="002421FE"/>
    <w:rsid w:val="00262E25"/>
    <w:rsid w:val="00263ED0"/>
    <w:rsid w:val="002A1F8E"/>
    <w:rsid w:val="002B5CB1"/>
    <w:rsid w:val="002C0A31"/>
    <w:rsid w:val="002F54B0"/>
    <w:rsid w:val="00305A54"/>
    <w:rsid w:val="0030643B"/>
    <w:rsid w:val="00337611"/>
    <w:rsid w:val="00340FD9"/>
    <w:rsid w:val="00345BAC"/>
    <w:rsid w:val="00352DD9"/>
    <w:rsid w:val="0038053A"/>
    <w:rsid w:val="003B045D"/>
    <w:rsid w:val="003C2E49"/>
    <w:rsid w:val="0040171B"/>
    <w:rsid w:val="00467005"/>
    <w:rsid w:val="004A5154"/>
    <w:rsid w:val="00531928"/>
    <w:rsid w:val="005440A4"/>
    <w:rsid w:val="00546A5A"/>
    <w:rsid w:val="00566580"/>
    <w:rsid w:val="00567AF3"/>
    <w:rsid w:val="00583BC8"/>
    <w:rsid w:val="00654380"/>
    <w:rsid w:val="006E32BB"/>
    <w:rsid w:val="006E7FE5"/>
    <w:rsid w:val="00723F77"/>
    <w:rsid w:val="00744696"/>
    <w:rsid w:val="00772067"/>
    <w:rsid w:val="0077545D"/>
    <w:rsid w:val="007A0E6C"/>
    <w:rsid w:val="007B1186"/>
    <w:rsid w:val="007B661D"/>
    <w:rsid w:val="007D19FF"/>
    <w:rsid w:val="007D2085"/>
    <w:rsid w:val="0083454A"/>
    <w:rsid w:val="00835AC6"/>
    <w:rsid w:val="00837B38"/>
    <w:rsid w:val="00896554"/>
    <w:rsid w:val="008A7407"/>
    <w:rsid w:val="008F10C2"/>
    <w:rsid w:val="00902D2F"/>
    <w:rsid w:val="00915490"/>
    <w:rsid w:val="00961FDF"/>
    <w:rsid w:val="00983B7D"/>
    <w:rsid w:val="009A37C2"/>
    <w:rsid w:val="009F3AB8"/>
    <w:rsid w:val="00A11606"/>
    <w:rsid w:val="00A6401C"/>
    <w:rsid w:val="00A81AB7"/>
    <w:rsid w:val="00AE7F3B"/>
    <w:rsid w:val="00B34260"/>
    <w:rsid w:val="00B41C02"/>
    <w:rsid w:val="00B50E38"/>
    <w:rsid w:val="00B554B8"/>
    <w:rsid w:val="00B64EE0"/>
    <w:rsid w:val="00B71DC2"/>
    <w:rsid w:val="00BA7000"/>
    <w:rsid w:val="00BB0E32"/>
    <w:rsid w:val="00BB6D9D"/>
    <w:rsid w:val="00BC77A5"/>
    <w:rsid w:val="00BD3FC1"/>
    <w:rsid w:val="00C17ED7"/>
    <w:rsid w:val="00C41F15"/>
    <w:rsid w:val="00C70171"/>
    <w:rsid w:val="00C70A68"/>
    <w:rsid w:val="00C82E98"/>
    <w:rsid w:val="00C84E67"/>
    <w:rsid w:val="00C86657"/>
    <w:rsid w:val="00CC7C21"/>
    <w:rsid w:val="00CE0886"/>
    <w:rsid w:val="00CF2516"/>
    <w:rsid w:val="00CF6D63"/>
    <w:rsid w:val="00D23B28"/>
    <w:rsid w:val="00D46C8D"/>
    <w:rsid w:val="00DE5444"/>
    <w:rsid w:val="00DF072F"/>
    <w:rsid w:val="00E32014"/>
    <w:rsid w:val="00EB58BA"/>
    <w:rsid w:val="00F04A6E"/>
    <w:rsid w:val="00F04DEF"/>
    <w:rsid w:val="00F31070"/>
    <w:rsid w:val="00F53F10"/>
    <w:rsid w:val="00F636F8"/>
    <w:rsid w:val="00FA2C8E"/>
    <w:rsid w:val="00FC1860"/>
    <w:rsid w:val="00FC7EA5"/>
    <w:rsid w:val="00FD1F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3</Pages>
  <Words>374</Words>
  <Characters>2061</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89</cp:revision>
  <dcterms:created xsi:type="dcterms:W3CDTF">2021-11-25T09:44:00Z</dcterms:created>
  <dcterms:modified xsi:type="dcterms:W3CDTF">2023-10-22T15:35:00Z</dcterms:modified>
</cp:coreProperties>
</file>