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54EE6CE7" w:rsidR="00902D2F" w:rsidRDefault="008F6B14" w:rsidP="00B41C02">
      <w:pPr>
        <w:jc w:val="both"/>
        <w:rPr>
          <w:rFonts w:ascii="Tahoma" w:hAnsi="Tahoma" w:cs="Tahoma"/>
        </w:rPr>
      </w:pPr>
      <w:r>
        <w:rPr>
          <w:noProof/>
        </w:rPr>
        <w:drawing>
          <wp:inline distT="0" distB="0" distL="0" distR="0" wp14:anchorId="78CD6D97" wp14:editId="1A687A66">
            <wp:extent cx="5760720" cy="4320540"/>
            <wp:effectExtent l="0" t="0" r="0" b="3810"/>
            <wp:docPr id="17828037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1EB185AB" w:rsidR="00DF072F" w:rsidRDefault="00F54A03" w:rsidP="00B41C02">
      <w:pPr>
        <w:jc w:val="both"/>
        <w:rPr>
          <w:rFonts w:ascii="Tahoma" w:hAnsi="Tahoma" w:cs="Tahoma"/>
        </w:rPr>
      </w:pPr>
      <w:r>
        <w:rPr>
          <w:rFonts w:ascii="Tahoma" w:hAnsi="Tahoma" w:cs="Tahoma"/>
        </w:rPr>
        <w:t>Après avoir touché le support de long terme de 126.58, le rebond du contrat Bund laissait entrevoir un retour du courant acheteur.</w:t>
      </w:r>
    </w:p>
    <w:p w14:paraId="1C66785F" w14:textId="19D337D5" w:rsidR="00F54A03" w:rsidRDefault="00F54A03" w:rsidP="00B41C02">
      <w:pPr>
        <w:jc w:val="both"/>
        <w:rPr>
          <w:rFonts w:ascii="Tahoma" w:hAnsi="Tahoma" w:cs="Tahoma"/>
        </w:rPr>
      </w:pPr>
      <w:r>
        <w:rPr>
          <w:rFonts w:ascii="Tahoma" w:hAnsi="Tahoma" w:cs="Tahoma"/>
        </w:rPr>
        <w:t>En effet la chandelle de type marteau (T-3) apparue sur un support majeur</w:t>
      </w:r>
      <w:r w:rsidR="004F45AC">
        <w:rPr>
          <w:rFonts w:ascii="Tahoma" w:hAnsi="Tahoma" w:cs="Tahoma"/>
        </w:rPr>
        <w:t xml:space="preserve"> de long terme</w:t>
      </w:r>
      <w:r>
        <w:rPr>
          <w:rFonts w:ascii="Tahoma" w:hAnsi="Tahoma" w:cs="Tahoma"/>
        </w:rPr>
        <w:t xml:space="preserve">, suivie </w:t>
      </w:r>
      <w:r w:rsidR="004F45AC">
        <w:rPr>
          <w:rFonts w:ascii="Tahoma" w:hAnsi="Tahoma" w:cs="Tahoma"/>
        </w:rPr>
        <w:t xml:space="preserve">par </w:t>
      </w:r>
      <w:r>
        <w:rPr>
          <w:rFonts w:ascii="Tahoma" w:hAnsi="Tahoma" w:cs="Tahoma"/>
        </w:rPr>
        <w:t>une bougie blanche (T-2)</w:t>
      </w:r>
      <w:r w:rsidR="004F45AC">
        <w:rPr>
          <w:rFonts w:ascii="Tahoma" w:hAnsi="Tahoma" w:cs="Tahoma"/>
        </w:rPr>
        <w:t>,</w:t>
      </w:r>
      <w:r>
        <w:rPr>
          <w:rFonts w:ascii="Tahoma" w:hAnsi="Tahoma" w:cs="Tahoma"/>
        </w:rPr>
        <w:t xml:space="preserve"> permettait d’envisager dans un premier temps une correction haussière.</w:t>
      </w:r>
    </w:p>
    <w:p w14:paraId="0B6858EB" w14:textId="3AC83E5B" w:rsidR="00F54A03" w:rsidRDefault="00F54A03" w:rsidP="00B41C02">
      <w:pPr>
        <w:jc w:val="both"/>
        <w:rPr>
          <w:rFonts w:ascii="Tahoma" w:hAnsi="Tahoma" w:cs="Tahoma"/>
        </w:rPr>
      </w:pPr>
      <w:r>
        <w:rPr>
          <w:rFonts w:ascii="Tahoma" w:hAnsi="Tahoma" w:cs="Tahoma"/>
        </w:rPr>
        <w:t xml:space="preserve">Mais </w:t>
      </w:r>
      <w:r w:rsidR="00995C8C">
        <w:rPr>
          <w:rFonts w:ascii="Tahoma" w:hAnsi="Tahoma" w:cs="Tahoma"/>
        </w:rPr>
        <w:t>voilà</w:t>
      </w:r>
      <w:r>
        <w:rPr>
          <w:rFonts w:ascii="Tahoma" w:hAnsi="Tahoma" w:cs="Tahoma"/>
        </w:rPr>
        <w:t xml:space="preserve">, le dernier chandelier, noir </w:t>
      </w:r>
      <w:r w:rsidR="004F45AC">
        <w:rPr>
          <w:rFonts w:ascii="Tahoma" w:hAnsi="Tahoma" w:cs="Tahoma"/>
        </w:rPr>
        <w:t xml:space="preserve">et </w:t>
      </w:r>
      <w:r>
        <w:rPr>
          <w:rFonts w:ascii="Tahoma" w:hAnsi="Tahoma" w:cs="Tahoma"/>
        </w:rPr>
        <w:t>de taille équivalente à la hausse précédente, a remis en question la dynamique haussière qui s’était enclenchée.</w:t>
      </w:r>
    </w:p>
    <w:p w14:paraId="0DB74B02" w14:textId="02008F80" w:rsidR="008D7058" w:rsidRDefault="008F57F6" w:rsidP="00B41C02">
      <w:pPr>
        <w:jc w:val="both"/>
        <w:rPr>
          <w:rFonts w:ascii="Tahoma" w:hAnsi="Tahoma" w:cs="Tahoma"/>
        </w:rPr>
      </w:pPr>
      <w:r>
        <w:rPr>
          <w:rFonts w:ascii="Tahoma" w:hAnsi="Tahoma" w:cs="Tahoma"/>
        </w:rPr>
        <w:t xml:space="preserve">Même si l’indécision caractérise les échanges des deux dernières semaines </w:t>
      </w:r>
      <w:r w:rsidR="004F45AC">
        <w:rPr>
          <w:rFonts w:ascii="Tahoma" w:hAnsi="Tahoma" w:cs="Tahoma"/>
        </w:rPr>
        <w:t>(voir</w:t>
      </w:r>
      <w:r w:rsidR="00F604FD">
        <w:rPr>
          <w:rFonts w:ascii="Tahoma" w:hAnsi="Tahoma" w:cs="Tahoma"/>
        </w:rPr>
        <w:t xml:space="preserve"> le doji fusionné</w:t>
      </w:r>
      <w:r w:rsidR="004F45AC">
        <w:rPr>
          <w:rFonts w:ascii="Tahoma" w:hAnsi="Tahoma" w:cs="Tahoma"/>
        </w:rPr>
        <w:t>)</w:t>
      </w:r>
      <w:r w:rsidR="00F604FD">
        <w:rPr>
          <w:rFonts w:ascii="Tahoma" w:hAnsi="Tahoma" w:cs="Tahoma"/>
        </w:rPr>
        <w:t xml:space="preserve">, </w:t>
      </w:r>
      <w:r>
        <w:rPr>
          <w:rFonts w:ascii="Tahoma" w:hAnsi="Tahoma" w:cs="Tahoma"/>
        </w:rPr>
        <w:t xml:space="preserve">le plus important restera le rebond des prix en forme de marteau sur le support de 126.58. </w:t>
      </w:r>
      <w:r w:rsidR="00F604FD">
        <w:rPr>
          <w:rFonts w:ascii="Tahoma" w:hAnsi="Tahoma" w:cs="Tahoma"/>
        </w:rPr>
        <w:t xml:space="preserve">En effet, ce rebond renforce l’importance de ce point. Des acheteurs devraient s’y manifester </w:t>
      </w:r>
      <w:r w:rsidR="004F45AC">
        <w:rPr>
          <w:rFonts w:ascii="Tahoma" w:hAnsi="Tahoma" w:cs="Tahoma"/>
        </w:rPr>
        <w:t xml:space="preserve">à nouveau </w:t>
      </w:r>
      <w:r w:rsidR="00F604FD">
        <w:rPr>
          <w:rFonts w:ascii="Tahoma" w:hAnsi="Tahoma" w:cs="Tahoma"/>
        </w:rPr>
        <w:t>si la baisse devait se poursuivre</w:t>
      </w:r>
      <w:r w:rsidR="00995C8C">
        <w:rPr>
          <w:rFonts w:ascii="Tahoma" w:hAnsi="Tahoma" w:cs="Tahoma"/>
        </w:rPr>
        <w:t>.</w:t>
      </w:r>
      <w:r w:rsidR="00F604FD">
        <w:rPr>
          <w:rFonts w:ascii="Tahoma" w:hAnsi="Tahoma" w:cs="Tahoma"/>
        </w:rPr>
        <w:t xml:space="preserve"> </w:t>
      </w:r>
      <w:r w:rsidR="00995C8C">
        <w:rPr>
          <w:rFonts w:ascii="Tahoma" w:hAnsi="Tahoma" w:cs="Tahoma"/>
        </w:rPr>
        <w:t>Ce</w:t>
      </w:r>
      <w:r w:rsidR="00F604FD">
        <w:rPr>
          <w:rFonts w:ascii="Tahoma" w:hAnsi="Tahoma" w:cs="Tahoma"/>
        </w:rPr>
        <w:t xml:space="preserve"> ne sera qu’en cassure </w:t>
      </w:r>
      <w:r w:rsidR="00C50394">
        <w:rPr>
          <w:rFonts w:ascii="Tahoma" w:hAnsi="Tahoma" w:cs="Tahoma"/>
        </w:rPr>
        <w:t xml:space="preserve">et maintien sous ce point </w:t>
      </w:r>
      <w:r w:rsidR="004F45AC">
        <w:rPr>
          <w:rFonts w:ascii="Tahoma" w:hAnsi="Tahoma" w:cs="Tahoma"/>
        </w:rPr>
        <w:t xml:space="preserve">de 126.58 </w:t>
      </w:r>
      <w:r w:rsidR="00C50394">
        <w:rPr>
          <w:rFonts w:ascii="Tahoma" w:hAnsi="Tahoma" w:cs="Tahoma"/>
        </w:rPr>
        <w:t>que l’on pourra envisager un prolongement du mouvement baissier.</w:t>
      </w:r>
    </w:p>
    <w:p w14:paraId="0D89B750" w14:textId="1D669AD6" w:rsidR="008F57F6" w:rsidRDefault="008D7058" w:rsidP="00B41C02">
      <w:pPr>
        <w:jc w:val="both"/>
        <w:rPr>
          <w:rFonts w:ascii="Tahoma" w:hAnsi="Tahoma" w:cs="Tahoma"/>
        </w:rPr>
      </w:pPr>
      <w:r>
        <w:rPr>
          <w:rFonts w:ascii="Tahoma" w:hAnsi="Tahoma" w:cs="Tahoma"/>
        </w:rPr>
        <w:t>Les plats de TS et de KS limitent le potentiel de mouvement des prix. Dans ce contexte, la hausse devrait se limiter dans un premier temps au plat de KS de 131.25.</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6A85BD19" w:rsidR="00583BC8" w:rsidRDefault="008B40F0" w:rsidP="00B41C02">
      <w:pPr>
        <w:jc w:val="both"/>
        <w:rPr>
          <w:rFonts w:ascii="Tahoma" w:hAnsi="Tahoma" w:cs="Tahoma"/>
        </w:rPr>
      </w:pPr>
      <w:r>
        <w:rPr>
          <w:noProof/>
        </w:rPr>
        <w:drawing>
          <wp:inline distT="0" distB="0" distL="0" distR="0" wp14:anchorId="44D39BD2" wp14:editId="70D63740">
            <wp:extent cx="5760720" cy="4320540"/>
            <wp:effectExtent l="0" t="0" r="0" b="3810"/>
            <wp:docPr id="172543214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097BE3A9" w:rsidR="00467005" w:rsidRDefault="008B53B9" w:rsidP="00041E45">
      <w:pPr>
        <w:jc w:val="both"/>
        <w:rPr>
          <w:rFonts w:ascii="Tahoma" w:hAnsi="Tahoma" w:cs="Tahoma"/>
        </w:rPr>
      </w:pPr>
      <w:r>
        <w:rPr>
          <w:rFonts w:ascii="Tahoma" w:hAnsi="Tahoma" w:cs="Tahoma"/>
        </w:rPr>
        <w:t xml:space="preserve">Un rebond de court terme pourra </w:t>
      </w:r>
      <w:r w:rsidR="00995C8C">
        <w:rPr>
          <w:rFonts w:ascii="Tahoma" w:hAnsi="Tahoma" w:cs="Tahoma"/>
        </w:rPr>
        <w:t>être</w:t>
      </w:r>
      <w:r>
        <w:rPr>
          <w:rFonts w:ascii="Tahoma" w:hAnsi="Tahoma" w:cs="Tahoma"/>
        </w:rPr>
        <w:t xml:space="preserve"> envisagé si le dernier bas de 127.28 (J-2) n’est pas enfoncé. En effet, </w:t>
      </w:r>
      <w:r w:rsidR="00064A3A">
        <w:rPr>
          <w:rFonts w:ascii="Tahoma" w:hAnsi="Tahoma" w:cs="Tahoma"/>
        </w:rPr>
        <w:t xml:space="preserve">comme le montre le graphique, </w:t>
      </w:r>
      <w:r w:rsidR="004F45AC">
        <w:rPr>
          <w:rFonts w:ascii="Tahoma" w:hAnsi="Tahoma" w:cs="Tahoma"/>
        </w:rPr>
        <w:t>c</w:t>
      </w:r>
      <w:r>
        <w:rPr>
          <w:rFonts w:ascii="Tahoma" w:hAnsi="Tahoma" w:cs="Tahoma"/>
        </w:rPr>
        <w:t>e dernier bas supérieur au précédent permet de dessiner le début d’une figure de retournement en double creux irrégulier</w:t>
      </w:r>
      <w:r w:rsidR="004F45AC">
        <w:rPr>
          <w:rFonts w:ascii="Tahoma" w:hAnsi="Tahoma" w:cs="Tahoma"/>
        </w:rPr>
        <w:t>s</w:t>
      </w:r>
      <w:r>
        <w:rPr>
          <w:rFonts w:ascii="Tahoma" w:hAnsi="Tahoma" w:cs="Tahoma"/>
        </w:rPr>
        <w:t>.</w:t>
      </w:r>
    </w:p>
    <w:p w14:paraId="6F7F4D09" w14:textId="34016AE0" w:rsidR="00064A3A" w:rsidRDefault="00064A3A" w:rsidP="00041E45">
      <w:pPr>
        <w:jc w:val="both"/>
        <w:rPr>
          <w:rFonts w:ascii="Tahoma" w:hAnsi="Tahoma" w:cs="Tahoma"/>
        </w:rPr>
      </w:pPr>
      <w:r>
        <w:rPr>
          <w:rFonts w:ascii="Tahoma" w:hAnsi="Tahoma" w:cs="Tahoma"/>
        </w:rPr>
        <w:t xml:space="preserve">La poursuite de la hausse restera conditionnée par un maintien des prix </w:t>
      </w:r>
      <w:r w:rsidR="00995C8C">
        <w:rPr>
          <w:rFonts w:ascii="Tahoma" w:hAnsi="Tahoma" w:cs="Tahoma"/>
        </w:rPr>
        <w:t>au-dessus</w:t>
      </w:r>
      <w:r>
        <w:rPr>
          <w:rFonts w:ascii="Tahoma" w:hAnsi="Tahoma" w:cs="Tahoma"/>
        </w:rPr>
        <w:t xml:space="preserve"> de l’oblique haussière</w:t>
      </w:r>
      <w:r w:rsidR="004F45AC">
        <w:rPr>
          <w:rFonts w:ascii="Tahoma" w:hAnsi="Tahoma" w:cs="Tahoma"/>
        </w:rPr>
        <w:t xml:space="preserve"> (ou 127.28)</w:t>
      </w:r>
      <w:r>
        <w:rPr>
          <w:rFonts w:ascii="Tahoma" w:hAnsi="Tahoma" w:cs="Tahoma"/>
        </w:rPr>
        <w:t xml:space="preserve">. Mais cette hausse ne sera qu’une correction de la baisse tant que le </w:t>
      </w:r>
      <w:r w:rsidR="004F45AC">
        <w:rPr>
          <w:rFonts w:ascii="Tahoma" w:hAnsi="Tahoma" w:cs="Tahoma"/>
        </w:rPr>
        <w:t>sommet</w:t>
      </w:r>
      <w:r>
        <w:rPr>
          <w:rFonts w:ascii="Tahoma" w:hAnsi="Tahoma" w:cs="Tahoma"/>
        </w:rPr>
        <w:t xml:space="preserve"> récent de 130.20 ne sera pas dépassé.</w:t>
      </w:r>
    </w:p>
    <w:p w14:paraId="10A6A685" w14:textId="587B99B6" w:rsidR="00064A3A" w:rsidRDefault="00064A3A" w:rsidP="00041E45">
      <w:pPr>
        <w:jc w:val="both"/>
        <w:rPr>
          <w:rFonts w:ascii="Tahoma" w:hAnsi="Tahoma" w:cs="Tahoma"/>
        </w:rPr>
      </w:pPr>
      <w:r>
        <w:rPr>
          <w:rFonts w:ascii="Tahoma" w:hAnsi="Tahoma" w:cs="Tahoma"/>
        </w:rPr>
        <w:t>Sur cette unité de temps le contexte</w:t>
      </w:r>
      <w:r w:rsidR="004F45AC">
        <w:rPr>
          <w:rFonts w:ascii="Tahoma" w:hAnsi="Tahoma" w:cs="Tahoma"/>
        </w:rPr>
        <w:t xml:space="preserve"> global</w:t>
      </w:r>
      <w:r>
        <w:rPr>
          <w:rFonts w:ascii="Tahoma" w:hAnsi="Tahoma" w:cs="Tahoma"/>
        </w:rPr>
        <w:t xml:space="preserve"> reste baissier et l’aplatissement des courbes nous indique que les prix ne sont pas dans une dynamique de mouvement.</w:t>
      </w:r>
    </w:p>
    <w:p w14:paraId="10BB9766" w14:textId="77777777" w:rsidR="00723F77" w:rsidRDefault="00723F77" w:rsidP="00041E45">
      <w:pPr>
        <w:jc w:val="both"/>
        <w:rPr>
          <w:rFonts w:ascii="Tahoma" w:hAnsi="Tahoma" w:cs="Tahoma"/>
        </w:rPr>
      </w:pPr>
    </w:p>
    <w:p w14:paraId="258EB8FF" w14:textId="7A0E266B" w:rsidR="00B94D71" w:rsidRDefault="00B94D71" w:rsidP="003523FE">
      <w:pPr>
        <w:spacing w:after="0"/>
        <w:jc w:val="both"/>
        <w:rPr>
          <w:rFonts w:ascii="Tahoma" w:hAnsi="Tahoma" w:cs="Tahoma"/>
        </w:rPr>
      </w:pPr>
      <w:r>
        <w:rPr>
          <w:rFonts w:ascii="Tahoma" w:hAnsi="Tahoma" w:cs="Tahoma"/>
          <w:u w:val="single"/>
        </w:rPr>
        <w:t>CONCLUSION</w:t>
      </w:r>
      <w:r>
        <w:rPr>
          <w:rFonts w:ascii="Tahoma" w:hAnsi="Tahoma" w:cs="Tahoma"/>
        </w:rPr>
        <w:t> :</w:t>
      </w:r>
      <w:r w:rsidR="00D44C9F">
        <w:rPr>
          <w:rFonts w:ascii="Tahoma" w:hAnsi="Tahoma" w:cs="Tahoma"/>
        </w:rPr>
        <w:t xml:space="preserve"> </w:t>
      </w:r>
      <w:r w:rsidR="00E535A5">
        <w:rPr>
          <w:rFonts w:ascii="Tahoma" w:hAnsi="Tahoma" w:cs="Tahoma"/>
        </w:rPr>
        <w:t>C</w:t>
      </w:r>
      <w:r w:rsidR="00D44C9F">
        <w:rPr>
          <w:rFonts w:ascii="Tahoma" w:hAnsi="Tahoma" w:cs="Tahoma"/>
        </w:rPr>
        <w:t xml:space="preserve">onsolidation des prix avec une hausse envisageable sur 130.20, voire 131.25 si maintien des cours </w:t>
      </w:r>
      <w:r w:rsidR="00995C8C">
        <w:rPr>
          <w:rFonts w:ascii="Tahoma" w:hAnsi="Tahoma" w:cs="Tahoma"/>
        </w:rPr>
        <w:t>au-dessus</w:t>
      </w:r>
      <w:r w:rsidR="00D44C9F">
        <w:rPr>
          <w:rFonts w:ascii="Tahoma" w:hAnsi="Tahoma" w:cs="Tahoma"/>
        </w:rPr>
        <w:t xml:space="preserve"> de 127.28</w:t>
      </w:r>
      <w:r w:rsidR="00D44C9F">
        <w:rPr>
          <w:rFonts w:ascii="Tahoma" w:hAnsi="Tahoma" w:cs="Tahoma"/>
        </w:rPr>
        <w:t>.</w:t>
      </w:r>
    </w:p>
    <w:p w14:paraId="67AB7606" w14:textId="663578F9" w:rsidR="00D44C9F" w:rsidRDefault="00D44C9F" w:rsidP="003523FE">
      <w:pPr>
        <w:spacing w:after="0"/>
        <w:jc w:val="both"/>
        <w:rPr>
          <w:rFonts w:ascii="Tahoma" w:hAnsi="Tahoma" w:cs="Tahoma"/>
        </w:rPr>
      </w:pPr>
      <w:r>
        <w:rPr>
          <w:rFonts w:ascii="Tahoma" w:hAnsi="Tahoma" w:cs="Tahoma"/>
        </w:rPr>
        <w:t xml:space="preserve">Pas de baisse tant que le contrat évoluera </w:t>
      </w:r>
      <w:r w:rsidR="00995C8C">
        <w:rPr>
          <w:rFonts w:ascii="Tahoma" w:hAnsi="Tahoma" w:cs="Tahoma"/>
        </w:rPr>
        <w:t>au-dessus</w:t>
      </w:r>
      <w:r>
        <w:rPr>
          <w:rFonts w:ascii="Tahoma" w:hAnsi="Tahoma" w:cs="Tahoma"/>
        </w:rPr>
        <w:t xml:space="preserve"> de 126.58.</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64A3A"/>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3FE"/>
    <w:rsid w:val="00352DD9"/>
    <w:rsid w:val="003767E0"/>
    <w:rsid w:val="00397D3D"/>
    <w:rsid w:val="0040171B"/>
    <w:rsid w:val="00467005"/>
    <w:rsid w:val="004A2D2D"/>
    <w:rsid w:val="004A5154"/>
    <w:rsid w:val="004F45AC"/>
    <w:rsid w:val="004F48EE"/>
    <w:rsid w:val="00531928"/>
    <w:rsid w:val="005440A4"/>
    <w:rsid w:val="00546A5A"/>
    <w:rsid w:val="00566580"/>
    <w:rsid w:val="00567AF3"/>
    <w:rsid w:val="00583BC8"/>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B40F0"/>
    <w:rsid w:val="008B53B9"/>
    <w:rsid w:val="008D7058"/>
    <w:rsid w:val="008F10C2"/>
    <w:rsid w:val="008F57F6"/>
    <w:rsid w:val="008F6B14"/>
    <w:rsid w:val="00902D2F"/>
    <w:rsid w:val="00961FDF"/>
    <w:rsid w:val="00983B7D"/>
    <w:rsid w:val="00995C8C"/>
    <w:rsid w:val="009A37C2"/>
    <w:rsid w:val="009F3AB8"/>
    <w:rsid w:val="00A11606"/>
    <w:rsid w:val="00A6401C"/>
    <w:rsid w:val="00A81AB7"/>
    <w:rsid w:val="00AA522C"/>
    <w:rsid w:val="00AE7F3B"/>
    <w:rsid w:val="00B34260"/>
    <w:rsid w:val="00B41C02"/>
    <w:rsid w:val="00B4335A"/>
    <w:rsid w:val="00B50E38"/>
    <w:rsid w:val="00B554B8"/>
    <w:rsid w:val="00B64EE0"/>
    <w:rsid w:val="00B94D71"/>
    <w:rsid w:val="00BB0E32"/>
    <w:rsid w:val="00BB6D9D"/>
    <w:rsid w:val="00BC77A5"/>
    <w:rsid w:val="00BD3FC1"/>
    <w:rsid w:val="00C17ED7"/>
    <w:rsid w:val="00C41F15"/>
    <w:rsid w:val="00C50394"/>
    <w:rsid w:val="00C70171"/>
    <w:rsid w:val="00C70A68"/>
    <w:rsid w:val="00C82E98"/>
    <w:rsid w:val="00CB17C9"/>
    <w:rsid w:val="00CC72FF"/>
    <w:rsid w:val="00CC7C21"/>
    <w:rsid w:val="00CE0886"/>
    <w:rsid w:val="00CF2516"/>
    <w:rsid w:val="00CF6D63"/>
    <w:rsid w:val="00D23B28"/>
    <w:rsid w:val="00D44C9F"/>
    <w:rsid w:val="00D46C8D"/>
    <w:rsid w:val="00DA1359"/>
    <w:rsid w:val="00DE5444"/>
    <w:rsid w:val="00DF072F"/>
    <w:rsid w:val="00E32014"/>
    <w:rsid w:val="00E3727C"/>
    <w:rsid w:val="00E535A5"/>
    <w:rsid w:val="00EB58BA"/>
    <w:rsid w:val="00EE6B93"/>
    <w:rsid w:val="00F04A6E"/>
    <w:rsid w:val="00F04DEF"/>
    <w:rsid w:val="00F31070"/>
    <w:rsid w:val="00F53F10"/>
    <w:rsid w:val="00F54A03"/>
    <w:rsid w:val="00F604FD"/>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637</TotalTime>
  <Pages>3</Pages>
  <Words>445</Words>
  <Characters>2452</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110</cp:revision>
  <dcterms:created xsi:type="dcterms:W3CDTF">2021-11-25T09:44:00Z</dcterms:created>
  <dcterms:modified xsi:type="dcterms:W3CDTF">2023-10-22T15:31:00Z</dcterms:modified>
</cp:coreProperties>
</file>