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094BF8A" w14:textId="5B8EFEFC" w:rsidR="00902D2F" w:rsidRPr="00263ED0" w:rsidRDefault="00263ED0" w:rsidP="00B41C02">
      <w:pPr>
        <w:jc w:val="both"/>
        <w:rPr>
          <w:rFonts w:ascii="Tahoma" w:hAnsi="Tahoma" w:cs="Tahoma"/>
          <w:sz w:val="48"/>
          <w:szCs w:val="48"/>
          <w:u w:val="single"/>
        </w:rPr>
      </w:pPr>
      <w:r>
        <w:rPr>
          <w:rFonts w:ascii="Tahoma" w:hAnsi="Tahoma" w:cs="Tahoma"/>
        </w:rPr>
        <w:t xml:space="preserve">                                      </w:t>
      </w:r>
      <w:r w:rsidRPr="00263ED0">
        <w:rPr>
          <w:rFonts w:ascii="Tahoma" w:hAnsi="Tahoma" w:cs="Tahoma"/>
          <w:sz w:val="48"/>
          <w:szCs w:val="48"/>
          <w:u w:val="single"/>
        </w:rPr>
        <w:t xml:space="preserve">EUROSTOXX 50 </w:t>
      </w:r>
    </w:p>
    <w:p w14:paraId="6A0F7EC2" w14:textId="1956B176" w:rsidR="00902D2F" w:rsidRPr="00041E45" w:rsidRDefault="00902D2F" w:rsidP="00B41C02">
      <w:pPr>
        <w:jc w:val="both"/>
        <w:rPr>
          <w:rFonts w:ascii="Tahoma" w:hAnsi="Tahoma" w:cs="Tahoma"/>
          <w:sz w:val="32"/>
          <w:szCs w:val="32"/>
          <w:u w:val="single"/>
        </w:rPr>
      </w:pPr>
      <w:r w:rsidRPr="00041E45">
        <w:rPr>
          <w:rFonts w:ascii="Tahoma" w:hAnsi="Tahoma" w:cs="Tahoma"/>
          <w:sz w:val="32"/>
          <w:szCs w:val="32"/>
          <w:u w:val="single"/>
        </w:rPr>
        <w:t>Week</w:t>
      </w:r>
    </w:p>
    <w:p w14:paraId="2862B446" w14:textId="3CE3642E" w:rsidR="00902D2F" w:rsidRDefault="00675054" w:rsidP="00B41C02">
      <w:pPr>
        <w:jc w:val="both"/>
        <w:rPr>
          <w:rFonts w:ascii="Tahoma" w:hAnsi="Tahoma" w:cs="Tahoma"/>
        </w:rPr>
      </w:pPr>
      <w:r>
        <w:rPr>
          <w:noProof/>
        </w:rPr>
        <w:drawing>
          <wp:inline distT="0" distB="0" distL="0" distR="0" wp14:anchorId="6328CE32" wp14:editId="1A11FEEA">
            <wp:extent cx="5760720" cy="4320540"/>
            <wp:effectExtent l="0" t="0" r="0" b="3810"/>
            <wp:docPr id="146255175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320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85822D0" w14:textId="77777777" w:rsidR="006E32BB" w:rsidRDefault="006E32BB" w:rsidP="00B41C02">
      <w:pPr>
        <w:jc w:val="both"/>
        <w:rPr>
          <w:rFonts w:ascii="Tahoma" w:hAnsi="Tahoma" w:cs="Tahoma"/>
        </w:rPr>
      </w:pPr>
    </w:p>
    <w:p w14:paraId="555DA04C" w14:textId="468778D3" w:rsidR="001705F4" w:rsidRDefault="00BB6D9D" w:rsidP="00263ED0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 </w:t>
      </w:r>
      <w:r w:rsidR="00041E45">
        <w:rPr>
          <w:rFonts w:ascii="Tahoma" w:hAnsi="Tahoma" w:cs="Tahoma"/>
        </w:rPr>
        <w:t>L</w:t>
      </w:r>
      <w:r w:rsidR="00887F5D">
        <w:rPr>
          <w:rFonts w:ascii="Tahoma" w:hAnsi="Tahoma" w:cs="Tahoma"/>
        </w:rPr>
        <w:t xml:space="preserve">’analyse mensuelle est négative </w:t>
      </w:r>
      <w:r w:rsidR="0036245E">
        <w:rPr>
          <w:rFonts w:ascii="Tahoma" w:hAnsi="Tahoma" w:cs="Tahoma"/>
        </w:rPr>
        <w:t>depuis</w:t>
      </w:r>
      <w:r w:rsidR="00887F5D">
        <w:rPr>
          <w:rFonts w:ascii="Tahoma" w:hAnsi="Tahoma" w:cs="Tahoma"/>
        </w:rPr>
        <w:t xml:space="preserve"> la </w:t>
      </w:r>
      <w:r w:rsidR="007734D9">
        <w:rPr>
          <w:rFonts w:ascii="Tahoma" w:hAnsi="Tahoma" w:cs="Tahoma"/>
        </w:rPr>
        <w:t>succession</w:t>
      </w:r>
      <w:r w:rsidR="00887F5D">
        <w:rPr>
          <w:rFonts w:ascii="Tahoma" w:hAnsi="Tahoma" w:cs="Tahoma"/>
        </w:rPr>
        <w:t xml:space="preserve"> de trois bougies noires baissières. Pour autant depuis le début du mois de novembre, l’Eurostoxx50 enchaine les séances de hausse.</w:t>
      </w:r>
    </w:p>
    <w:p w14:paraId="559E1694" w14:textId="557F429E" w:rsidR="00E170DC" w:rsidRDefault="00E170DC" w:rsidP="00263ED0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>Sur le moyen terme ainsi que sur le court terme comme nous le verrons plus tard, les prix sont revenus sur le point clé de 4200 après un plus bas à 3993.</w:t>
      </w:r>
    </w:p>
    <w:p w14:paraId="359C97BF" w14:textId="74343A5F" w:rsidR="00E170DC" w:rsidRDefault="0036245E" w:rsidP="00263ED0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>En effet, u</w:t>
      </w:r>
      <w:r w:rsidR="00E170DC">
        <w:rPr>
          <w:rFonts w:ascii="Tahoma" w:hAnsi="Tahoma" w:cs="Tahoma"/>
        </w:rPr>
        <w:t xml:space="preserve">ne structure de retournement en étoile du matin a pris forme sur les derniers chandeliers (T-4, T-3 et T2). Cette formation </w:t>
      </w:r>
      <w:r w:rsidR="007F37A7">
        <w:rPr>
          <w:rFonts w:ascii="Tahoma" w:hAnsi="Tahoma" w:cs="Tahoma"/>
        </w:rPr>
        <w:t xml:space="preserve">indique une reprise en main du marché par les haussiers. Elle a pris appui </w:t>
      </w:r>
      <w:r>
        <w:rPr>
          <w:rFonts w:ascii="Tahoma" w:hAnsi="Tahoma" w:cs="Tahoma"/>
        </w:rPr>
        <w:t>en zone</w:t>
      </w:r>
      <w:r w:rsidR="007F37A7">
        <w:rPr>
          <w:rFonts w:ascii="Tahoma" w:hAnsi="Tahoma" w:cs="Tahoma"/>
        </w:rPr>
        <w:t xml:space="preserve"> haute du nuage ce qui lui donne un peu plus de </w:t>
      </w:r>
      <w:r w:rsidR="0047147B">
        <w:rPr>
          <w:rFonts w:ascii="Tahoma" w:hAnsi="Tahoma" w:cs="Tahoma"/>
        </w:rPr>
        <w:t>teneur.</w:t>
      </w:r>
    </w:p>
    <w:p w14:paraId="1292C494" w14:textId="1F4B4AC5" w:rsidR="00455426" w:rsidRDefault="0047147B" w:rsidP="00263ED0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Mais attention, le marché est arrivé sur le niveau charnière de 4200. La dernière bougie en doji n’est </w:t>
      </w:r>
      <w:r w:rsidR="007734D9">
        <w:rPr>
          <w:rFonts w:ascii="Tahoma" w:hAnsi="Tahoma" w:cs="Tahoma"/>
        </w:rPr>
        <w:t>peut-être</w:t>
      </w:r>
      <w:r>
        <w:rPr>
          <w:rFonts w:ascii="Tahoma" w:hAnsi="Tahoma" w:cs="Tahoma"/>
        </w:rPr>
        <w:t xml:space="preserve"> pas un hasard. Cette petite chandelle peut </w:t>
      </w:r>
      <w:r w:rsidR="007734D9">
        <w:rPr>
          <w:rFonts w:ascii="Tahoma" w:hAnsi="Tahoma" w:cs="Tahoma"/>
        </w:rPr>
        <w:t>être</w:t>
      </w:r>
      <w:r>
        <w:rPr>
          <w:rFonts w:ascii="Tahoma" w:hAnsi="Tahoma" w:cs="Tahoma"/>
        </w:rPr>
        <w:t xml:space="preserve"> une pause dans un mouvement haussier ou une remise en question de la hausse. </w:t>
      </w:r>
    </w:p>
    <w:p w14:paraId="374D1F17" w14:textId="7FF364AA" w:rsidR="00583BC8" w:rsidRDefault="0036245E" w:rsidP="00B41C02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>Ainsi l</w:t>
      </w:r>
      <w:r w:rsidR="00455426">
        <w:rPr>
          <w:rFonts w:ascii="Tahoma" w:hAnsi="Tahoma" w:cs="Tahoma"/>
        </w:rPr>
        <w:t xml:space="preserve">es trois corbeaux noirs mensuels ne sont pas encore remis en question. Si la hausse est </w:t>
      </w:r>
      <w:r>
        <w:rPr>
          <w:rFonts w:ascii="Tahoma" w:hAnsi="Tahoma" w:cs="Tahoma"/>
        </w:rPr>
        <w:t>une</w:t>
      </w:r>
      <w:r w:rsidR="00455426">
        <w:rPr>
          <w:rFonts w:ascii="Tahoma" w:hAnsi="Tahoma" w:cs="Tahoma"/>
        </w:rPr>
        <w:t xml:space="preserve"> correction technique de la baisse précédente, alors le point de 4200 ne sera pas passé lors des prochains échanges.</w:t>
      </w:r>
    </w:p>
    <w:p w14:paraId="6FA7D85A" w14:textId="77777777" w:rsidR="00CA2430" w:rsidRDefault="00CA2430" w:rsidP="00B41C02">
      <w:pPr>
        <w:jc w:val="both"/>
        <w:rPr>
          <w:rFonts w:ascii="Tahoma" w:hAnsi="Tahoma" w:cs="Tahoma"/>
        </w:rPr>
      </w:pPr>
    </w:p>
    <w:p w14:paraId="53AA9186" w14:textId="5A12989E" w:rsidR="00583BC8" w:rsidRPr="00041E45" w:rsidRDefault="00583BC8" w:rsidP="00B41C02">
      <w:pPr>
        <w:jc w:val="both"/>
        <w:rPr>
          <w:rFonts w:ascii="Tahoma" w:hAnsi="Tahoma" w:cs="Tahoma"/>
          <w:sz w:val="32"/>
          <w:szCs w:val="32"/>
          <w:u w:val="single"/>
        </w:rPr>
      </w:pPr>
      <w:r w:rsidRPr="00041E45">
        <w:rPr>
          <w:rFonts w:ascii="Tahoma" w:hAnsi="Tahoma" w:cs="Tahoma"/>
          <w:sz w:val="32"/>
          <w:szCs w:val="32"/>
          <w:u w:val="single"/>
        </w:rPr>
        <w:lastRenderedPageBreak/>
        <w:t>DAY</w:t>
      </w:r>
    </w:p>
    <w:p w14:paraId="1675B8DF" w14:textId="705EACF9" w:rsidR="00583BC8" w:rsidRDefault="00675054" w:rsidP="00B41C02">
      <w:pPr>
        <w:jc w:val="both"/>
        <w:rPr>
          <w:rFonts w:ascii="Tahoma" w:hAnsi="Tahoma" w:cs="Tahoma"/>
        </w:rPr>
      </w:pPr>
      <w:r>
        <w:rPr>
          <w:noProof/>
        </w:rPr>
        <w:drawing>
          <wp:inline distT="0" distB="0" distL="0" distR="0" wp14:anchorId="4699FFE5" wp14:editId="0010389C">
            <wp:extent cx="5760720" cy="4320540"/>
            <wp:effectExtent l="0" t="0" r="0" b="3810"/>
            <wp:docPr id="1426818926" name="Imag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320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8999410" w14:textId="26B73DB0" w:rsidR="00583BC8" w:rsidRDefault="00583BC8" w:rsidP="00B41C02">
      <w:pPr>
        <w:jc w:val="both"/>
        <w:rPr>
          <w:rFonts w:ascii="Tahoma" w:hAnsi="Tahoma" w:cs="Tahoma"/>
        </w:rPr>
      </w:pPr>
    </w:p>
    <w:p w14:paraId="710BA38C" w14:textId="4E321468" w:rsidR="00163C46" w:rsidRDefault="00DE6BD9" w:rsidP="00263ED0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>Le harami baissier qui s’est formé sur le court terme plaide pour une poursuite de la correction baissière et un maintien des cours sous le niveau de 4200.</w:t>
      </w:r>
    </w:p>
    <w:p w14:paraId="79F40ACE" w14:textId="1523EC6F" w:rsidR="00DE6BD9" w:rsidRDefault="00CA4998" w:rsidP="00263ED0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>L’absence de mèche haute sur la dernière chandelle donne aux prix une nouvelle résistance mineure sur 4218.</w:t>
      </w:r>
      <w:r w:rsidR="00784D02">
        <w:rPr>
          <w:rFonts w:ascii="Tahoma" w:hAnsi="Tahoma" w:cs="Tahoma"/>
        </w:rPr>
        <w:t xml:space="preserve"> Dans ce contexte, un dépassement du niveau de 4200 devra être suivi </w:t>
      </w:r>
      <w:r w:rsidR="0058087D">
        <w:rPr>
          <w:rFonts w:ascii="Tahoma" w:hAnsi="Tahoma" w:cs="Tahoma"/>
        </w:rPr>
        <w:t>par</w:t>
      </w:r>
      <w:r w:rsidR="00784D02">
        <w:rPr>
          <w:rFonts w:ascii="Tahoma" w:hAnsi="Tahoma" w:cs="Tahoma"/>
        </w:rPr>
        <w:t xml:space="preserve"> l’établissement de l’indice </w:t>
      </w:r>
      <w:r w:rsidR="007734D9">
        <w:rPr>
          <w:rFonts w:ascii="Tahoma" w:hAnsi="Tahoma" w:cs="Tahoma"/>
        </w:rPr>
        <w:t>au-dessus</w:t>
      </w:r>
      <w:r w:rsidR="00784D02">
        <w:rPr>
          <w:rFonts w:ascii="Tahoma" w:hAnsi="Tahoma" w:cs="Tahoma"/>
        </w:rPr>
        <w:t xml:space="preserve"> de la résistance de 4218.</w:t>
      </w:r>
    </w:p>
    <w:p w14:paraId="659F9169" w14:textId="4BB46A45" w:rsidR="002F3019" w:rsidRDefault="002F3019" w:rsidP="00263ED0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>Une reprise de la baisse restera limité</w:t>
      </w:r>
      <w:r w:rsidR="00B0231D">
        <w:rPr>
          <w:rFonts w:ascii="Tahoma" w:hAnsi="Tahoma" w:cs="Tahoma"/>
        </w:rPr>
        <w:t>e</w:t>
      </w:r>
      <w:r>
        <w:rPr>
          <w:rFonts w:ascii="Tahoma" w:hAnsi="Tahoma" w:cs="Tahoma"/>
        </w:rPr>
        <w:t xml:space="preserve"> dans un premier temps à la zone comprise entre 4133 et 4113. Ces points représentent respectivement les derniers</w:t>
      </w:r>
      <w:r w:rsidR="00CA2430">
        <w:rPr>
          <w:rFonts w:ascii="Tahoma" w:hAnsi="Tahoma" w:cs="Tahoma"/>
        </w:rPr>
        <w:t xml:space="preserve"> bas</w:t>
      </w:r>
      <w:r>
        <w:rPr>
          <w:rFonts w:ascii="Tahoma" w:hAnsi="Tahoma" w:cs="Tahoma"/>
        </w:rPr>
        <w:t xml:space="preserve"> de la semaine et </w:t>
      </w:r>
      <w:r w:rsidR="00CA2430">
        <w:rPr>
          <w:rFonts w:ascii="Tahoma" w:hAnsi="Tahoma" w:cs="Tahoma"/>
        </w:rPr>
        <w:t>un</w:t>
      </w:r>
      <w:r>
        <w:rPr>
          <w:rFonts w:ascii="Tahoma" w:hAnsi="Tahoma" w:cs="Tahoma"/>
        </w:rPr>
        <w:t xml:space="preserve"> plat de KS.</w:t>
      </w:r>
    </w:p>
    <w:p w14:paraId="10BB9766" w14:textId="77777777" w:rsidR="00723F77" w:rsidRDefault="00723F77" w:rsidP="00041E45">
      <w:pPr>
        <w:jc w:val="both"/>
        <w:rPr>
          <w:rFonts w:ascii="Tahoma" w:hAnsi="Tahoma" w:cs="Tahoma"/>
        </w:rPr>
      </w:pPr>
    </w:p>
    <w:p w14:paraId="655E9AC0" w14:textId="0767E8F3" w:rsidR="00723F77" w:rsidRDefault="00835AC6" w:rsidP="00041E45">
      <w:pPr>
        <w:jc w:val="both"/>
        <w:rPr>
          <w:rFonts w:ascii="Tahoma" w:hAnsi="Tahoma" w:cs="Tahoma"/>
        </w:rPr>
      </w:pPr>
      <w:r w:rsidRPr="00835AC6">
        <w:rPr>
          <w:rFonts w:ascii="Tahoma" w:hAnsi="Tahoma" w:cs="Tahoma"/>
          <w:u w:val="single"/>
        </w:rPr>
        <w:t>CONCLUSION</w:t>
      </w:r>
      <w:r>
        <w:rPr>
          <w:rFonts w:ascii="Tahoma" w:hAnsi="Tahoma" w:cs="Tahoma"/>
        </w:rPr>
        <w:t> :</w:t>
      </w:r>
      <w:r w:rsidR="00B0231D">
        <w:rPr>
          <w:rFonts w:ascii="Tahoma" w:hAnsi="Tahoma" w:cs="Tahoma"/>
        </w:rPr>
        <w:t xml:space="preserve"> </w:t>
      </w:r>
      <w:r w:rsidR="0058087D">
        <w:rPr>
          <w:rFonts w:ascii="Tahoma" w:hAnsi="Tahoma" w:cs="Tahoma"/>
        </w:rPr>
        <w:t xml:space="preserve">Pas de poursuite de la hausse des prix tant que l’indice ne s’établira pas </w:t>
      </w:r>
      <w:r w:rsidR="007734D9">
        <w:rPr>
          <w:rFonts w:ascii="Tahoma" w:hAnsi="Tahoma" w:cs="Tahoma"/>
        </w:rPr>
        <w:t>au-dessus</w:t>
      </w:r>
      <w:r w:rsidR="0058087D">
        <w:rPr>
          <w:rFonts w:ascii="Tahoma" w:hAnsi="Tahoma" w:cs="Tahoma"/>
        </w:rPr>
        <w:t xml:space="preserve"> de 4200.</w:t>
      </w:r>
    </w:p>
    <w:p w14:paraId="7ECBFD62" w14:textId="381E9F64" w:rsidR="00723F77" w:rsidRDefault="00723F77" w:rsidP="00041E45">
      <w:pPr>
        <w:jc w:val="both"/>
        <w:rPr>
          <w:rFonts w:ascii="Tahoma" w:hAnsi="Tahoma" w:cs="Tahoma"/>
        </w:rPr>
      </w:pPr>
    </w:p>
    <w:p w14:paraId="1F2C02DB" w14:textId="77777777" w:rsidR="00CA2430" w:rsidRDefault="00CA2430" w:rsidP="00041E45">
      <w:pPr>
        <w:jc w:val="both"/>
        <w:rPr>
          <w:rFonts w:ascii="Tahoma" w:hAnsi="Tahoma" w:cs="Tahoma"/>
        </w:rPr>
      </w:pPr>
    </w:p>
    <w:p w14:paraId="361177C1" w14:textId="77777777" w:rsidR="00CA2430" w:rsidRDefault="00CA2430" w:rsidP="00041E45">
      <w:pPr>
        <w:jc w:val="both"/>
        <w:rPr>
          <w:rFonts w:ascii="Tahoma" w:hAnsi="Tahoma" w:cs="Tahoma"/>
        </w:rPr>
      </w:pPr>
    </w:p>
    <w:p w14:paraId="09D59234" w14:textId="23BBE9A1" w:rsidR="003C2E49" w:rsidRDefault="003C2E49" w:rsidP="00041E45">
      <w:pPr>
        <w:jc w:val="both"/>
        <w:rPr>
          <w:rFonts w:ascii="Tahoma" w:hAnsi="Tahoma" w:cs="Tahoma"/>
          <w:b/>
          <w:bCs/>
          <w:sz w:val="28"/>
          <w:szCs w:val="28"/>
          <w:u w:val="single"/>
        </w:rPr>
      </w:pPr>
      <w:r>
        <w:rPr>
          <w:rFonts w:ascii="Tahoma" w:hAnsi="Tahoma" w:cs="Tahoma"/>
        </w:rPr>
        <w:t xml:space="preserve">                                                                            </w:t>
      </w:r>
      <w:r w:rsidRPr="00EE6B93">
        <w:rPr>
          <w:rFonts w:ascii="Tahoma" w:hAnsi="Tahoma" w:cs="Tahoma"/>
          <w:b/>
          <w:bCs/>
          <w:sz w:val="28"/>
          <w:szCs w:val="28"/>
          <w:u w:val="single"/>
        </w:rPr>
        <w:t>ATTAL JEAN-LUC</w:t>
      </w:r>
    </w:p>
    <w:p w14:paraId="7AFE83C0" w14:textId="11115AC8" w:rsidR="003C2E49" w:rsidRDefault="003C2E49" w:rsidP="00041E45">
      <w:pPr>
        <w:jc w:val="both"/>
        <w:rPr>
          <w:rFonts w:ascii="Tahoma" w:hAnsi="Tahoma" w:cs="Tahoma"/>
          <w:b/>
          <w:bCs/>
          <w:sz w:val="28"/>
          <w:szCs w:val="28"/>
          <w:u w:val="single"/>
        </w:rPr>
      </w:pPr>
    </w:p>
    <w:p w14:paraId="61D47236" w14:textId="2E2E6D5E" w:rsidR="003C2E49" w:rsidRDefault="003C2E49" w:rsidP="00041E45">
      <w:pPr>
        <w:jc w:val="both"/>
        <w:rPr>
          <w:rFonts w:ascii="Tahoma" w:hAnsi="Tahoma" w:cs="Tahoma"/>
          <w:b/>
          <w:bCs/>
          <w:sz w:val="28"/>
          <w:szCs w:val="28"/>
          <w:u w:val="single"/>
        </w:rPr>
      </w:pPr>
    </w:p>
    <w:p w14:paraId="46266A44" w14:textId="4AC7989B" w:rsidR="003C2E49" w:rsidRDefault="003C2E49" w:rsidP="00041E45">
      <w:pPr>
        <w:jc w:val="both"/>
        <w:rPr>
          <w:rFonts w:ascii="Tahoma" w:hAnsi="Tahoma" w:cs="Tahoma"/>
          <w:b/>
          <w:bCs/>
          <w:sz w:val="28"/>
          <w:szCs w:val="28"/>
          <w:u w:val="single"/>
        </w:rPr>
      </w:pPr>
    </w:p>
    <w:p w14:paraId="66364D58" w14:textId="77777777" w:rsidR="003C2E49" w:rsidRDefault="003C2E49" w:rsidP="00041E45">
      <w:pPr>
        <w:jc w:val="both"/>
        <w:rPr>
          <w:rFonts w:ascii="Tahoma" w:hAnsi="Tahoma" w:cs="Tahoma"/>
        </w:rPr>
      </w:pPr>
    </w:p>
    <w:p w14:paraId="22FFB91E" w14:textId="77777777" w:rsidR="00723F77" w:rsidRPr="00723F77" w:rsidRDefault="00467005" w:rsidP="00723F77">
      <w:pPr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>
        <w:rPr>
          <w:rFonts w:ascii="Tahoma" w:hAnsi="Tahoma" w:cs="Tahoma"/>
        </w:rPr>
        <w:t xml:space="preserve"> </w:t>
      </w:r>
      <w:r w:rsidR="00723F77" w:rsidRPr="00723F77">
        <w:rPr>
          <w:rFonts w:ascii="Arial" w:eastAsia="Calibri" w:hAnsi="Arial" w:cs="Arial"/>
          <w:b/>
          <w:i/>
          <w:color w:val="993366"/>
          <w:sz w:val="24"/>
          <w:szCs w:val="24"/>
          <w:lang w:eastAsia="fr-FR"/>
        </w:rPr>
        <w:t>TS (mauve)</w:t>
      </w:r>
      <w:r w:rsidR="00723F77"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=  </w:t>
      </w:r>
      <w:r w:rsidR="00723F77" w:rsidRPr="00723F77"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  <w:t>plus haut + plus bas</w:t>
      </w:r>
      <w:r w:rsidR="00723F77"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sur les 9 dernières périodes</w:t>
      </w:r>
    </w:p>
    <w:p w14:paraId="476D8B57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               2  </w:t>
      </w:r>
    </w:p>
    <w:p w14:paraId="50876178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74B322C4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color w:val="008000"/>
          <w:sz w:val="24"/>
          <w:szCs w:val="24"/>
          <w:lang w:eastAsia="fr-FR"/>
        </w:rPr>
        <w:t>KS (vert)</w:t>
      </w: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= </w:t>
      </w:r>
      <w:r w:rsidRPr="00723F77"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  <w:t>plus haut + plus bas</w:t>
      </w: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      sur les 26 dernières périodes</w:t>
      </w:r>
    </w:p>
    <w:p w14:paraId="1749A1CE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               2  </w:t>
      </w:r>
    </w:p>
    <w:p w14:paraId="7ED12530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color w:val="FF6600"/>
          <w:sz w:val="24"/>
          <w:szCs w:val="24"/>
          <w:lang w:eastAsia="fr-FR"/>
        </w:rPr>
        <w:t>LS (orange)</w:t>
      </w: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= clôture                                           décalée de 26 périodes en arrière</w:t>
      </w:r>
    </w:p>
    <w:p w14:paraId="388C9BF9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05486AEA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SSA (bordure du nuage) =   </w:t>
      </w:r>
      <w:r w:rsidRPr="00723F77"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  <w:t>TS + KS</w:t>
      </w: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projetée 26 périodes en avant</w:t>
      </w:r>
    </w:p>
    <w:p w14:paraId="463A431D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                             2</w:t>
      </w:r>
    </w:p>
    <w:p w14:paraId="442D7A8A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1FC2D328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SSB (bordure opposée du nuage) = </w:t>
      </w:r>
      <w:r w:rsidRPr="00723F77"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  <w:t>plus haut + plus bas</w:t>
      </w: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sur les 52 dernières </w:t>
      </w:r>
    </w:p>
    <w:p w14:paraId="102B62E7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                                                    2</w:t>
      </w:r>
    </w:p>
    <w:p w14:paraId="6B7DE253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57608303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>périodes, projetées 26 périodes en avant</w:t>
      </w:r>
    </w:p>
    <w:p w14:paraId="2C8EE37B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00B9B3EA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6F37BD65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  <w:t>Unités de temps</w:t>
      </w: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 : </w:t>
      </w:r>
    </w:p>
    <w:p w14:paraId="4869BE08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1BAC2554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>W: weekly</w:t>
      </w:r>
    </w:p>
    <w:p w14:paraId="3620DAFD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257DDCBA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>D: daily</w:t>
      </w:r>
    </w:p>
    <w:p w14:paraId="6889839D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7E8B1924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H4: base 4 heures  </w:t>
      </w:r>
    </w:p>
    <w:p w14:paraId="395064A0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5C31335A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>H1 : base horaire</w:t>
      </w:r>
    </w:p>
    <w:p w14:paraId="668BECBE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21062831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>30M : base 30 minutes</w:t>
      </w:r>
    </w:p>
    <w:p w14:paraId="04409A40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0003B719" w14:textId="3D6A3070" w:rsidR="00467005" w:rsidRPr="00467005" w:rsidRDefault="00467005" w:rsidP="00041E45">
      <w:pPr>
        <w:jc w:val="both"/>
        <w:rPr>
          <w:rFonts w:ascii="Tahoma" w:hAnsi="Tahoma" w:cs="Tahoma"/>
        </w:rPr>
      </w:pPr>
    </w:p>
    <w:sectPr w:rsidR="00467005" w:rsidRPr="0046700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3AB8"/>
    <w:rsid w:val="0002580A"/>
    <w:rsid w:val="00041E45"/>
    <w:rsid w:val="000524C5"/>
    <w:rsid w:val="000556C3"/>
    <w:rsid w:val="000833FB"/>
    <w:rsid w:val="00092058"/>
    <w:rsid w:val="000B7DFC"/>
    <w:rsid w:val="000D4ED3"/>
    <w:rsid w:val="001018AD"/>
    <w:rsid w:val="00105B4E"/>
    <w:rsid w:val="00134AFA"/>
    <w:rsid w:val="0014687D"/>
    <w:rsid w:val="0015581D"/>
    <w:rsid w:val="00163C46"/>
    <w:rsid w:val="001705F4"/>
    <w:rsid w:val="00190995"/>
    <w:rsid w:val="001D474B"/>
    <w:rsid w:val="001F650A"/>
    <w:rsid w:val="002003AD"/>
    <w:rsid w:val="002421FE"/>
    <w:rsid w:val="00262E25"/>
    <w:rsid w:val="00263ED0"/>
    <w:rsid w:val="002A1F8E"/>
    <w:rsid w:val="002B5CB1"/>
    <w:rsid w:val="002C0A31"/>
    <w:rsid w:val="002F3019"/>
    <w:rsid w:val="002F54B0"/>
    <w:rsid w:val="0030643B"/>
    <w:rsid w:val="00337611"/>
    <w:rsid w:val="00340FD9"/>
    <w:rsid w:val="00352DD9"/>
    <w:rsid w:val="0036245E"/>
    <w:rsid w:val="003C2E49"/>
    <w:rsid w:val="0040171B"/>
    <w:rsid w:val="00455426"/>
    <w:rsid w:val="00467005"/>
    <w:rsid w:val="0047147B"/>
    <w:rsid w:val="004A5154"/>
    <w:rsid w:val="00531928"/>
    <w:rsid w:val="005440A4"/>
    <w:rsid w:val="00546A5A"/>
    <w:rsid w:val="00566580"/>
    <w:rsid w:val="00567AF3"/>
    <w:rsid w:val="0058087D"/>
    <w:rsid w:val="00583BC8"/>
    <w:rsid w:val="00654380"/>
    <w:rsid w:val="00675054"/>
    <w:rsid w:val="006E32BB"/>
    <w:rsid w:val="00723F77"/>
    <w:rsid w:val="00744696"/>
    <w:rsid w:val="00772067"/>
    <w:rsid w:val="007734D9"/>
    <w:rsid w:val="0077545D"/>
    <w:rsid w:val="00784D02"/>
    <w:rsid w:val="007A0E6C"/>
    <w:rsid w:val="007B661D"/>
    <w:rsid w:val="007D19FF"/>
    <w:rsid w:val="007D2085"/>
    <w:rsid w:val="007F37A7"/>
    <w:rsid w:val="0083454A"/>
    <w:rsid w:val="00835AC6"/>
    <w:rsid w:val="00837B38"/>
    <w:rsid w:val="00887F5D"/>
    <w:rsid w:val="00896554"/>
    <w:rsid w:val="008A7407"/>
    <w:rsid w:val="008F10C2"/>
    <w:rsid w:val="00902D2F"/>
    <w:rsid w:val="00961FDF"/>
    <w:rsid w:val="00983B7D"/>
    <w:rsid w:val="009A37C2"/>
    <w:rsid w:val="009F3AB8"/>
    <w:rsid w:val="00A11606"/>
    <w:rsid w:val="00A6401C"/>
    <w:rsid w:val="00A81AB7"/>
    <w:rsid w:val="00AE7F3B"/>
    <w:rsid w:val="00B0231D"/>
    <w:rsid w:val="00B34260"/>
    <w:rsid w:val="00B41C02"/>
    <w:rsid w:val="00B50E38"/>
    <w:rsid w:val="00B554B8"/>
    <w:rsid w:val="00B64EE0"/>
    <w:rsid w:val="00BB0E32"/>
    <w:rsid w:val="00BB6D9D"/>
    <w:rsid w:val="00BC77A5"/>
    <w:rsid w:val="00BD3FC1"/>
    <w:rsid w:val="00C17ED7"/>
    <w:rsid w:val="00C41F15"/>
    <w:rsid w:val="00C70171"/>
    <w:rsid w:val="00C70A68"/>
    <w:rsid w:val="00C82E98"/>
    <w:rsid w:val="00CA2430"/>
    <w:rsid w:val="00CA4998"/>
    <w:rsid w:val="00CC7C21"/>
    <w:rsid w:val="00CE0886"/>
    <w:rsid w:val="00CF2516"/>
    <w:rsid w:val="00CF6D63"/>
    <w:rsid w:val="00D23B28"/>
    <w:rsid w:val="00D46C8D"/>
    <w:rsid w:val="00DE5444"/>
    <w:rsid w:val="00DE6BD9"/>
    <w:rsid w:val="00DF072F"/>
    <w:rsid w:val="00E170DC"/>
    <w:rsid w:val="00E32014"/>
    <w:rsid w:val="00EB58BA"/>
    <w:rsid w:val="00F04A6E"/>
    <w:rsid w:val="00F04DEF"/>
    <w:rsid w:val="00F31070"/>
    <w:rsid w:val="00F53F10"/>
    <w:rsid w:val="00F636F8"/>
    <w:rsid w:val="00FA2C8E"/>
    <w:rsid w:val="00FC1860"/>
    <w:rsid w:val="00FC7E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B5EB49"/>
  <w15:chartTrackingRefBased/>
  <w15:docId w15:val="{8D958F43-A15C-4150-B920-BE8741EFE5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A81309F-AB94-4C63-8650-B80168C5A3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735</TotalTime>
  <Pages>3</Pages>
  <Words>418</Words>
  <Characters>2301</Characters>
  <Application>Microsoft Office Word</Application>
  <DocSecurity>0</DocSecurity>
  <Lines>19</Lines>
  <Paragraphs>5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jean-luc attal</dc:creator>
  <cp:keywords/>
  <dc:description/>
  <cp:lastModifiedBy>jean-luc attal</cp:lastModifiedBy>
  <cp:revision>89</cp:revision>
  <dcterms:created xsi:type="dcterms:W3CDTF">2021-11-25T09:44:00Z</dcterms:created>
  <dcterms:modified xsi:type="dcterms:W3CDTF">2023-11-11T17:37:00Z</dcterms:modified>
</cp:coreProperties>
</file>