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6E06ABE" w:rsidR="00902D2F" w:rsidRDefault="00902D2F" w:rsidP="00B41C02">
      <w:pPr>
        <w:jc w:val="both"/>
        <w:rPr>
          <w:rFonts w:ascii="Tahoma" w:hAnsi="Tahoma" w:cs="Tahoma"/>
        </w:rPr>
      </w:pPr>
    </w:p>
    <w:p w14:paraId="685822D0" w14:textId="0E4A586E" w:rsidR="006E32BB" w:rsidRDefault="001F3128" w:rsidP="00B41C02">
      <w:pPr>
        <w:jc w:val="both"/>
        <w:rPr>
          <w:rFonts w:ascii="Tahoma" w:hAnsi="Tahoma" w:cs="Tahoma"/>
        </w:rPr>
      </w:pPr>
      <w:r>
        <w:rPr>
          <w:noProof/>
        </w:rPr>
        <w:drawing>
          <wp:inline distT="0" distB="0" distL="0" distR="0" wp14:anchorId="0E6E5C45" wp14:editId="203DF742">
            <wp:extent cx="5760720" cy="4320540"/>
            <wp:effectExtent l="0" t="0" r="0" b="3810"/>
            <wp:docPr id="110386466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5B52531F" w:rsidR="00DF072F" w:rsidRDefault="00FC3EA3" w:rsidP="00B41C02">
      <w:pPr>
        <w:jc w:val="both"/>
        <w:rPr>
          <w:rFonts w:ascii="Tahoma" w:hAnsi="Tahoma" w:cs="Tahoma"/>
        </w:rPr>
      </w:pPr>
      <w:r>
        <w:rPr>
          <w:rFonts w:ascii="Tahoma" w:hAnsi="Tahoma" w:cs="Tahoma"/>
        </w:rPr>
        <w:t>Deux choses sont à</w:t>
      </w:r>
      <w:r w:rsidR="00635FA5">
        <w:rPr>
          <w:rFonts w:ascii="Tahoma" w:hAnsi="Tahoma" w:cs="Tahoma"/>
        </w:rPr>
        <w:t xml:space="preserve"> noter</w:t>
      </w:r>
      <w:r>
        <w:rPr>
          <w:rFonts w:ascii="Tahoma" w:hAnsi="Tahoma" w:cs="Tahoma"/>
        </w:rPr>
        <w:t xml:space="preserve"> sur l’analyse hebdomadaire du contrat Bund. La première est la </w:t>
      </w:r>
      <w:r w:rsidR="008343E1">
        <w:rPr>
          <w:rFonts w:ascii="Tahoma" w:hAnsi="Tahoma" w:cs="Tahoma"/>
        </w:rPr>
        <w:t>constitution</w:t>
      </w:r>
      <w:r>
        <w:rPr>
          <w:rFonts w:ascii="Tahoma" w:hAnsi="Tahoma" w:cs="Tahoma"/>
        </w:rPr>
        <w:t xml:space="preserve"> d’un sommet en pince </w:t>
      </w:r>
      <w:r w:rsidR="00635FA5">
        <w:rPr>
          <w:rFonts w:ascii="Tahoma" w:hAnsi="Tahoma" w:cs="Tahoma"/>
        </w:rPr>
        <w:t xml:space="preserve">qui donne une résistance sur 131.74, </w:t>
      </w:r>
      <w:r>
        <w:rPr>
          <w:rFonts w:ascii="Tahoma" w:hAnsi="Tahoma" w:cs="Tahoma"/>
        </w:rPr>
        <w:t xml:space="preserve">et la seconde </w:t>
      </w:r>
      <w:r w:rsidR="008343E1">
        <w:rPr>
          <w:rFonts w:ascii="Tahoma" w:hAnsi="Tahoma" w:cs="Tahoma"/>
        </w:rPr>
        <w:t>la formation d’un harami.</w:t>
      </w:r>
    </w:p>
    <w:p w14:paraId="52079AB0" w14:textId="7AD1C4BD" w:rsidR="008343E1" w:rsidRDefault="008343E1" w:rsidP="00B41C02">
      <w:pPr>
        <w:jc w:val="both"/>
        <w:rPr>
          <w:rFonts w:ascii="Tahoma" w:hAnsi="Tahoma" w:cs="Tahoma"/>
        </w:rPr>
      </w:pPr>
      <w:r>
        <w:rPr>
          <w:rFonts w:ascii="Tahoma" w:hAnsi="Tahoma" w:cs="Tahoma"/>
        </w:rPr>
        <w:t>Ces deux compositions nous alertent sur les risques d’une correction des prix.</w:t>
      </w:r>
    </w:p>
    <w:p w14:paraId="067170C7" w14:textId="44C87B0F" w:rsidR="008A431A" w:rsidRDefault="008A431A" w:rsidP="00B41C02">
      <w:pPr>
        <w:jc w:val="both"/>
        <w:rPr>
          <w:rFonts w:ascii="Tahoma" w:hAnsi="Tahoma" w:cs="Tahoma"/>
        </w:rPr>
      </w:pPr>
      <w:r>
        <w:rPr>
          <w:rFonts w:ascii="Tahoma" w:hAnsi="Tahoma" w:cs="Tahoma"/>
        </w:rPr>
        <w:t>Les plats qui se développent au niveau de la TS et de la KS limitent le risque de voir le marché se retourner. L’absence de dynamique de mouvement favorise les corrections sans pour autant avantager un biais qu’il soit haussier ou baissier.</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58F6E34" w:rsidR="00583BC8" w:rsidRDefault="00E256B9" w:rsidP="00B41C02">
      <w:pPr>
        <w:jc w:val="both"/>
        <w:rPr>
          <w:rFonts w:ascii="Tahoma" w:hAnsi="Tahoma" w:cs="Tahoma"/>
        </w:rPr>
      </w:pPr>
      <w:r>
        <w:rPr>
          <w:noProof/>
        </w:rPr>
        <w:lastRenderedPageBreak/>
        <w:drawing>
          <wp:inline distT="0" distB="0" distL="0" distR="0" wp14:anchorId="1EB458D5" wp14:editId="22502B53">
            <wp:extent cx="5760720" cy="4320540"/>
            <wp:effectExtent l="0" t="0" r="0" b="3810"/>
            <wp:docPr id="185171137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360C3992" w:rsidR="00467005" w:rsidRDefault="004A2D2D" w:rsidP="00041E45">
      <w:pPr>
        <w:jc w:val="both"/>
        <w:rPr>
          <w:rFonts w:ascii="Tahoma" w:hAnsi="Tahoma" w:cs="Tahoma"/>
        </w:rPr>
      </w:pPr>
      <w:r>
        <w:rPr>
          <w:rFonts w:ascii="Tahoma" w:hAnsi="Tahoma" w:cs="Tahoma"/>
        </w:rPr>
        <w:t>S</w:t>
      </w:r>
      <w:r w:rsidR="001F3128">
        <w:rPr>
          <w:rFonts w:ascii="Tahoma" w:hAnsi="Tahoma" w:cs="Tahoma"/>
        </w:rPr>
        <w:t xml:space="preserve">ur le court terme, le sommet en pince hebdomadaire s’est concrétisé par deux chandelles d’alerte </w:t>
      </w:r>
      <w:r w:rsidR="006E346F">
        <w:rPr>
          <w:rFonts w:ascii="Tahoma" w:hAnsi="Tahoma" w:cs="Tahoma"/>
        </w:rPr>
        <w:t xml:space="preserve">en doji après avoir touché </w:t>
      </w:r>
      <w:r w:rsidR="001F3128">
        <w:rPr>
          <w:rFonts w:ascii="Tahoma" w:hAnsi="Tahoma" w:cs="Tahoma"/>
        </w:rPr>
        <w:t xml:space="preserve">le point </w:t>
      </w:r>
      <w:r w:rsidR="006E346F">
        <w:rPr>
          <w:rFonts w:ascii="Tahoma" w:hAnsi="Tahoma" w:cs="Tahoma"/>
        </w:rPr>
        <w:t>haut de 131.74.</w:t>
      </w:r>
    </w:p>
    <w:p w14:paraId="1AED9E39" w14:textId="0543D337" w:rsidR="006E346F" w:rsidRDefault="00986667" w:rsidP="00041E45">
      <w:pPr>
        <w:jc w:val="both"/>
        <w:rPr>
          <w:rFonts w:ascii="Tahoma" w:hAnsi="Tahoma" w:cs="Tahoma"/>
        </w:rPr>
      </w:pPr>
      <w:r>
        <w:rPr>
          <w:rFonts w:ascii="Tahoma" w:hAnsi="Tahoma" w:cs="Tahoma"/>
        </w:rPr>
        <w:t xml:space="preserve">L’enchainement des séances a donné la formation graphique d’un double top dont la ligne de cou se situait sur la base du marteau à 130.47. La </w:t>
      </w:r>
      <w:r w:rsidR="00AB33AE">
        <w:rPr>
          <w:rFonts w:ascii="Tahoma" w:hAnsi="Tahoma" w:cs="Tahoma"/>
        </w:rPr>
        <w:t>clôture</w:t>
      </w:r>
      <w:r>
        <w:rPr>
          <w:rFonts w:ascii="Tahoma" w:hAnsi="Tahoma" w:cs="Tahoma"/>
        </w:rPr>
        <w:t xml:space="preserve"> de vendredi valide la cassure du support et donne</w:t>
      </w:r>
      <w:r w:rsidR="003377AE">
        <w:rPr>
          <w:rFonts w:ascii="Tahoma" w:hAnsi="Tahoma" w:cs="Tahoma"/>
        </w:rPr>
        <w:t xml:space="preserve"> comme cible, l’</w:t>
      </w:r>
      <w:r>
        <w:rPr>
          <w:rFonts w:ascii="Tahoma" w:hAnsi="Tahoma" w:cs="Tahoma"/>
        </w:rPr>
        <w:t xml:space="preserve">objectif théorique </w:t>
      </w:r>
      <w:r w:rsidR="00635FA5">
        <w:rPr>
          <w:rFonts w:ascii="Tahoma" w:hAnsi="Tahoma" w:cs="Tahoma"/>
        </w:rPr>
        <w:t>de</w:t>
      </w:r>
      <w:r w:rsidR="003377AE">
        <w:rPr>
          <w:rFonts w:ascii="Tahoma" w:hAnsi="Tahoma" w:cs="Tahoma"/>
        </w:rPr>
        <w:t xml:space="preserve"> </w:t>
      </w:r>
      <w:r w:rsidR="005508F8">
        <w:rPr>
          <w:rFonts w:ascii="Tahoma" w:hAnsi="Tahoma" w:cs="Tahoma"/>
        </w:rPr>
        <w:t>129.20.</w:t>
      </w:r>
    </w:p>
    <w:p w14:paraId="7887DA2D" w14:textId="640B42CD" w:rsidR="005508F8" w:rsidRDefault="005508F8" w:rsidP="00041E45">
      <w:pPr>
        <w:jc w:val="both"/>
        <w:rPr>
          <w:rFonts w:ascii="Tahoma" w:hAnsi="Tahoma" w:cs="Tahoma"/>
        </w:rPr>
      </w:pPr>
      <w:r>
        <w:rPr>
          <w:rFonts w:ascii="Tahoma" w:hAnsi="Tahoma" w:cs="Tahoma"/>
        </w:rPr>
        <w:t xml:space="preserve">Avant d’aller plus loin quant à une éventuelle baisse des prix, il faut souligner que cet objectif est pour le moment théorique. Lorsque l’on observe la configuration graphique en nuage, la situation n’est pas si négative que cela. En effet, le Bund est venu s’établir </w:t>
      </w:r>
      <w:r w:rsidR="00AB33AE">
        <w:rPr>
          <w:rFonts w:ascii="Tahoma" w:hAnsi="Tahoma" w:cs="Tahoma"/>
        </w:rPr>
        <w:t>au-dessus</w:t>
      </w:r>
      <w:r>
        <w:rPr>
          <w:rFonts w:ascii="Tahoma" w:hAnsi="Tahoma" w:cs="Tahoma"/>
        </w:rPr>
        <w:t xml:space="preserve"> de son nuage. C’est un élément positif mais il faudra attendre la cassure de la SSB de la LS </w:t>
      </w:r>
      <w:r w:rsidR="006804A1">
        <w:rPr>
          <w:rFonts w:ascii="Tahoma" w:hAnsi="Tahoma" w:cs="Tahoma"/>
        </w:rPr>
        <w:t xml:space="preserve">de 132.04 </w:t>
      </w:r>
      <w:r>
        <w:rPr>
          <w:rFonts w:ascii="Tahoma" w:hAnsi="Tahoma" w:cs="Tahoma"/>
        </w:rPr>
        <w:t xml:space="preserve">pour envisager un changement de tendance </w:t>
      </w:r>
      <w:r w:rsidR="006804A1">
        <w:rPr>
          <w:rFonts w:ascii="Tahoma" w:hAnsi="Tahoma" w:cs="Tahoma"/>
        </w:rPr>
        <w:t xml:space="preserve">et parler de </w:t>
      </w:r>
      <w:r w:rsidR="00635FA5">
        <w:rPr>
          <w:rFonts w:ascii="Tahoma" w:hAnsi="Tahoma" w:cs="Tahoma"/>
        </w:rPr>
        <w:t xml:space="preserve">mouvement </w:t>
      </w:r>
      <w:r w:rsidR="006804A1">
        <w:rPr>
          <w:rFonts w:ascii="Tahoma" w:hAnsi="Tahoma" w:cs="Tahoma"/>
        </w:rPr>
        <w:t>hauss</w:t>
      </w:r>
      <w:r w:rsidR="00635FA5">
        <w:rPr>
          <w:rFonts w:ascii="Tahoma" w:hAnsi="Tahoma" w:cs="Tahoma"/>
        </w:rPr>
        <w:t>ier</w:t>
      </w:r>
      <w:r w:rsidR="006804A1">
        <w:rPr>
          <w:rFonts w:ascii="Tahoma" w:hAnsi="Tahoma" w:cs="Tahoma"/>
        </w:rPr>
        <w:t xml:space="preserve"> des prix. Le positionnement du contrat </w:t>
      </w:r>
      <w:r w:rsidR="00AB33AE">
        <w:rPr>
          <w:rFonts w:ascii="Tahoma" w:hAnsi="Tahoma" w:cs="Tahoma"/>
        </w:rPr>
        <w:t>au-dessus</w:t>
      </w:r>
      <w:r w:rsidR="006804A1">
        <w:rPr>
          <w:rFonts w:ascii="Tahoma" w:hAnsi="Tahoma" w:cs="Tahoma"/>
        </w:rPr>
        <w:t xml:space="preserve"> du nuage nous donne aujourd’hui une bonne zone de support entre la partie haute et la partie basse du nuage. 129.20 se situe dans </w:t>
      </w:r>
      <w:r w:rsidR="00AB33AE">
        <w:rPr>
          <w:rFonts w:ascii="Tahoma" w:hAnsi="Tahoma" w:cs="Tahoma"/>
        </w:rPr>
        <w:t>le nuage</w:t>
      </w:r>
      <w:r w:rsidR="00635FA5">
        <w:rPr>
          <w:rFonts w:ascii="Tahoma" w:hAnsi="Tahoma" w:cs="Tahoma"/>
        </w:rPr>
        <w:t>.</w:t>
      </w:r>
      <w:r w:rsidR="006804A1">
        <w:rPr>
          <w:rFonts w:ascii="Tahoma" w:hAnsi="Tahoma" w:cs="Tahoma"/>
        </w:rPr>
        <w:t xml:space="preserve"> </w:t>
      </w:r>
      <w:r w:rsidR="00635FA5">
        <w:rPr>
          <w:rFonts w:ascii="Tahoma" w:hAnsi="Tahoma" w:cs="Tahoma"/>
        </w:rPr>
        <w:t>M</w:t>
      </w:r>
      <w:r w:rsidR="006804A1">
        <w:rPr>
          <w:rFonts w:ascii="Tahoma" w:hAnsi="Tahoma" w:cs="Tahoma"/>
        </w:rPr>
        <w:t xml:space="preserve">ais pour envisager cette cible le marché devra auparavant s’affranchir du support majeur </w:t>
      </w:r>
      <w:r w:rsidR="00737900">
        <w:rPr>
          <w:rFonts w:ascii="Tahoma" w:hAnsi="Tahoma" w:cs="Tahoma"/>
        </w:rPr>
        <w:t xml:space="preserve">de ces prochains jours, à savoir le plat de SSB </w:t>
      </w:r>
      <w:r w:rsidR="00AB33AE">
        <w:rPr>
          <w:rFonts w:ascii="Tahoma" w:hAnsi="Tahoma" w:cs="Tahoma"/>
        </w:rPr>
        <w:t>des prix situés</w:t>
      </w:r>
      <w:r w:rsidR="00737900">
        <w:rPr>
          <w:rFonts w:ascii="Tahoma" w:hAnsi="Tahoma" w:cs="Tahoma"/>
        </w:rPr>
        <w:t xml:space="preserve"> sur </w:t>
      </w:r>
      <w:r w:rsidR="003424AE">
        <w:rPr>
          <w:rFonts w:ascii="Tahoma" w:hAnsi="Tahoma" w:cs="Tahoma"/>
        </w:rPr>
        <w:t>129.75.</w:t>
      </w:r>
    </w:p>
    <w:p w14:paraId="10BB9766" w14:textId="77777777" w:rsidR="00723F77" w:rsidRDefault="00723F77" w:rsidP="00041E45">
      <w:pPr>
        <w:jc w:val="both"/>
        <w:rPr>
          <w:rFonts w:ascii="Tahoma" w:hAnsi="Tahoma" w:cs="Tahoma"/>
        </w:rPr>
      </w:pPr>
    </w:p>
    <w:p w14:paraId="258EB8FF" w14:textId="3BA4A3C1"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C730D0">
        <w:rPr>
          <w:rFonts w:ascii="Tahoma" w:hAnsi="Tahoma" w:cs="Tahoma"/>
        </w:rPr>
        <w:t xml:space="preserve"> </w:t>
      </w:r>
      <w:r w:rsidR="00A02F20">
        <w:rPr>
          <w:rFonts w:ascii="Tahoma" w:hAnsi="Tahoma" w:cs="Tahoma"/>
        </w:rPr>
        <w:t>C</w:t>
      </w:r>
      <w:r w:rsidR="00C730D0">
        <w:rPr>
          <w:rFonts w:ascii="Tahoma" w:hAnsi="Tahoma" w:cs="Tahoma"/>
        </w:rPr>
        <w:t xml:space="preserve">orrection envisageable sur 129.75 si les prix ne parviennent pas à revenir </w:t>
      </w:r>
      <w:r w:rsidR="00AB33AE">
        <w:rPr>
          <w:rFonts w:ascii="Tahoma" w:hAnsi="Tahoma" w:cs="Tahoma"/>
        </w:rPr>
        <w:t>au-dessus</w:t>
      </w:r>
      <w:r w:rsidR="00C730D0">
        <w:rPr>
          <w:rFonts w:ascii="Tahoma" w:hAnsi="Tahoma" w:cs="Tahoma"/>
        </w:rPr>
        <w:t xml:space="preserve"> de 130.47.</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3128"/>
    <w:rsid w:val="001F650A"/>
    <w:rsid w:val="002003AD"/>
    <w:rsid w:val="002421FE"/>
    <w:rsid w:val="00262E25"/>
    <w:rsid w:val="00263ED0"/>
    <w:rsid w:val="002A1F8E"/>
    <w:rsid w:val="002B5CB1"/>
    <w:rsid w:val="002C0A31"/>
    <w:rsid w:val="002C7834"/>
    <w:rsid w:val="002F54B0"/>
    <w:rsid w:val="00303214"/>
    <w:rsid w:val="0030643B"/>
    <w:rsid w:val="00337611"/>
    <w:rsid w:val="003377AE"/>
    <w:rsid w:val="00340FD9"/>
    <w:rsid w:val="003424AE"/>
    <w:rsid w:val="00352DD9"/>
    <w:rsid w:val="003767E0"/>
    <w:rsid w:val="00397D3D"/>
    <w:rsid w:val="0040171B"/>
    <w:rsid w:val="00467005"/>
    <w:rsid w:val="004A2D2D"/>
    <w:rsid w:val="004A5154"/>
    <w:rsid w:val="004F48EE"/>
    <w:rsid w:val="00531928"/>
    <w:rsid w:val="005440A4"/>
    <w:rsid w:val="00546A5A"/>
    <w:rsid w:val="005508F8"/>
    <w:rsid w:val="00566580"/>
    <w:rsid w:val="00567AF3"/>
    <w:rsid w:val="00583BC8"/>
    <w:rsid w:val="005A3909"/>
    <w:rsid w:val="00635FA5"/>
    <w:rsid w:val="00654380"/>
    <w:rsid w:val="00664BE1"/>
    <w:rsid w:val="006804A1"/>
    <w:rsid w:val="006B055C"/>
    <w:rsid w:val="006E32BB"/>
    <w:rsid w:val="006E346F"/>
    <w:rsid w:val="006E38E0"/>
    <w:rsid w:val="00710599"/>
    <w:rsid w:val="00723F77"/>
    <w:rsid w:val="00737900"/>
    <w:rsid w:val="00744696"/>
    <w:rsid w:val="00772067"/>
    <w:rsid w:val="0077545D"/>
    <w:rsid w:val="007A0A4B"/>
    <w:rsid w:val="007A0E6C"/>
    <w:rsid w:val="007B1237"/>
    <w:rsid w:val="007B661D"/>
    <w:rsid w:val="007D19FF"/>
    <w:rsid w:val="007D2085"/>
    <w:rsid w:val="007D4181"/>
    <w:rsid w:val="008343E1"/>
    <w:rsid w:val="0083454A"/>
    <w:rsid w:val="00837B38"/>
    <w:rsid w:val="00896554"/>
    <w:rsid w:val="008A431A"/>
    <w:rsid w:val="008A7407"/>
    <w:rsid w:val="008F10C2"/>
    <w:rsid w:val="00902D2F"/>
    <w:rsid w:val="00961FDF"/>
    <w:rsid w:val="00983B7D"/>
    <w:rsid w:val="00986667"/>
    <w:rsid w:val="009A37C2"/>
    <w:rsid w:val="009C28C9"/>
    <w:rsid w:val="009C5419"/>
    <w:rsid w:val="009F3AB8"/>
    <w:rsid w:val="00A02F20"/>
    <w:rsid w:val="00A11606"/>
    <w:rsid w:val="00A6401C"/>
    <w:rsid w:val="00A81AB7"/>
    <w:rsid w:val="00AA522C"/>
    <w:rsid w:val="00AB33AE"/>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730D0"/>
    <w:rsid w:val="00C82E98"/>
    <w:rsid w:val="00CB17C9"/>
    <w:rsid w:val="00CC72FF"/>
    <w:rsid w:val="00CC7C21"/>
    <w:rsid w:val="00CE0886"/>
    <w:rsid w:val="00CF2516"/>
    <w:rsid w:val="00CF6D63"/>
    <w:rsid w:val="00D23B28"/>
    <w:rsid w:val="00D46C8D"/>
    <w:rsid w:val="00DA1359"/>
    <w:rsid w:val="00DE5444"/>
    <w:rsid w:val="00DF072F"/>
    <w:rsid w:val="00E256B9"/>
    <w:rsid w:val="00E32014"/>
    <w:rsid w:val="00E3727C"/>
    <w:rsid w:val="00EB58BA"/>
    <w:rsid w:val="00EE6B93"/>
    <w:rsid w:val="00F04A6E"/>
    <w:rsid w:val="00F04DEF"/>
    <w:rsid w:val="00F31070"/>
    <w:rsid w:val="00F53F10"/>
    <w:rsid w:val="00F636F8"/>
    <w:rsid w:val="00FA2C8E"/>
    <w:rsid w:val="00FC1860"/>
    <w:rsid w:val="00FC3EA3"/>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3</Pages>
  <Words>426</Words>
  <Characters>2349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111</cp:revision>
  <dcterms:created xsi:type="dcterms:W3CDTF">2021-11-25T09:44:00Z</dcterms:created>
  <dcterms:modified xsi:type="dcterms:W3CDTF">2023-11-26T15:56:00Z</dcterms:modified>
</cp:coreProperties>
</file>