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2BF94BB2" w:rsidR="00902D2F" w:rsidRPr="00041E45" w:rsidRDefault="00B77EEA" w:rsidP="00B41C02">
      <w:pPr>
        <w:jc w:val="both"/>
        <w:rPr>
          <w:rFonts w:ascii="Tahoma" w:hAnsi="Tahoma" w:cs="Tahoma"/>
          <w:sz w:val="32"/>
          <w:szCs w:val="32"/>
          <w:u w:val="single"/>
        </w:rPr>
      </w:pPr>
      <w:r>
        <w:rPr>
          <w:rFonts w:ascii="Tahoma" w:hAnsi="Tahoma" w:cs="Tahoma"/>
          <w:sz w:val="32"/>
          <w:szCs w:val="32"/>
          <w:u w:val="single"/>
        </w:rPr>
        <w:t>Month</w:t>
      </w:r>
    </w:p>
    <w:p w14:paraId="2862B446" w14:textId="5D3B5D40" w:rsidR="00902D2F" w:rsidRDefault="00B77EEA" w:rsidP="00B41C02">
      <w:pPr>
        <w:jc w:val="both"/>
        <w:rPr>
          <w:rFonts w:ascii="Tahoma" w:hAnsi="Tahoma" w:cs="Tahoma"/>
        </w:rPr>
      </w:pPr>
      <w:r>
        <w:rPr>
          <w:noProof/>
        </w:rPr>
        <w:drawing>
          <wp:inline distT="0" distB="0" distL="0" distR="0" wp14:anchorId="24DCE5A5" wp14:editId="32EF6050">
            <wp:extent cx="5760720" cy="3939540"/>
            <wp:effectExtent l="0" t="0" r="0" b="3810"/>
            <wp:docPr id="6593652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939540"/>
                    </a:xfrm>
                    <a:prstGeom prst="rect">
                      <a:avLst/>
                    </a:prstGeom>
                    <a:noFill/>
                    <a:ln>
                      <a:noFill/>
                    </a:ln>
                  </pic:spPr>
                </pic:pic>
              </a:graphicData>
            </a:graphic>
          </wp:inline>
        </w:drawing>
      </w:r>
    </w:p>
    <w:p w14:paraId="1A0982F9" w14:textId="185C28E9" w:rsidR="007C0632"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7C0632">
        <w:rPr>
          <w:rFonts w:ascii="Tahoma" w:hAnsi="Tahoma" w:cs="Tahoma"/>
        </w:rPr>
        <w:t>e contrat Bund a rebondi sur le support long terme de 126.58.</w:t>
      </w:r>
    </w:p>
    <w:p w14:paraId="1238FC75" w14:textId="17F88C7D" w:rsidR="007C0632" w:rsidRDefault="007C0632" w:rsidP="00B41C02">
      <w:pPr>
        <w:jc w:val="both"/>
        <w:rPr>
          <w:rFonts w:ascii="Tahoma" w:hAnsi="Tahoma" w:cs="Tahoma"/>
        </w:rPr>
      </w:pPr>
      <w:r>
        <w:rPr>
          <w:rFonts w:ascii="Tahoma" w:hAnsi="Tahoma" w:cs="Tahoma"/>
        </w:rPr>
        <w:t xml:space="preserve">Sur les trois derniers mois, le marché a dessiné une structure de retournement en étoile du matin. Le temps pris par la </w:t>
      </w:r>
      <w:r w:rsidR="00E14772">
        <w:rPr>
          <w:rFonts w:ascii="Tahoma" w:hAnsi="Tahoma" w:cs="Tahoma"/>
        </w:rPr>
        <w:t xml:space="preserve">constitution de </w:t>
      </w:r>
      <w:r>
        <w:rPr>
          <w:rFonts w:ascii="Tahoma" w:hAnsi="Tahoma" w:cs="Tahoma"/>
        </w:rPr>
        <w:t>cette structure permet de ne pas attendre une confirmation.</w:t>
      </w:r>
    </w:p>
    <w:p w14:paraId="7782046E" w14:textId="71D09443" w:rsidR="00800A57" w:rsidRDefault="00A30246" w:rsidP="00B41C02">
      <w:pPr>
        <w:jc w:val="both"/>
        <w:rPr>
          <w:rFonts w:ascii="Tahoma" w:hAnsi="Tahoma" w:cs="Tahoma"/>
        </w:rPr>
      </w:pPr>
      <w:r>
        <w:rPr>
          <w:rFonts w:ascii="Tahoma" w:hAnsi="Tahoma" w:cs="Tahoma"/>
        </w:rPr>
        <w:t>Ainsi</w:t>
      </w:r>
      <w:r w:rsidR="00800A57">
        <w:rPr>
          <w:rFonts w:ascii="Tahoma" w:hAnsi="Tahoma" w:cs="Tahoma"/>
        </w:rPr>
        <w:t xml:space="preserve"> le contexte est maintenant positif et </w:t>
      </w:r>
      <w:r w:rsidR="00E14772">
        <w:rPr>
          <w:rFonts w:ascii="Tahoma" w:hAnsi="Tahoma" w:cs="Tahoma"/>
        </w:rPr>
        <w:t>laisse</w:t>
      </w:r>
      <w:r w:rsidR="00800A57">
        <w:rPr>
          <w:rFonts w:ascii="Tahoma" w:hAnsi="Tahoma" w:cs="Tahoma"/>
        </w:rPr>
        <w:t xml:space="preserve"> envisager une poursuite de la hausse des prix.</w:t>
      </w:r>
    </w:p>
    <w:p w14:paraId="596A5BAD" w14:textId="535666E1" w:rsidR="00463B6F" w:rsidRDefault="00463B6F" w:rsidP="00B41C02">
      <w:pPr>
        <w:jc w:val="both"/>
        <w:rPr>
          <w:rFonts w:ascii="Tahoma" w:hAnsi="Tahoma" w:cs="Tahoma"/>
        </w:rPr>
      </w:pPr>
      <w:r>
        <w:rPr>
          <w:rFonts w:ascii="Tahoma" w:hAnsi="Tahoma" w:cs="Tahoma"/>
        </w:rPr>
        <w:t>Le dépassement de 130.74 donne</w:t>
      </w:r>
      <w:r w:rsidR="003D3CF0">
        <w:rPr>
          <w:rFonts w:ascii="Tahoma" w:hAnsi="Tahoma" w:cs="Tahoma"/>
        </w:rPr>
        <w:t xml:space="preserve"> </w:t>
      </w:r>
      <w:r w:rsidR="00E14772">
        <w:rPr>
          <w:rFonts w:ascii="Tahoma" w:hAnsi="Tahoma" w:cs="Tahoma"/>
        </w:rPr>
        <w:t>aujourd’hui un</w:t>
      </w:r>
      <w:r w:rsidR="00947ECA">
        <w:rPr>
          <w:rFonts w:ascii="Tahoma" w:hAnsi="Tahoma" w:cs="Tahoma"/>
        </w:rPr>
        <w:t xml:space="preserve"> objectif à 136.16</w:t>
      </w:r>
      <w:r w:rsidR="00F719C0">
        <w:rPr>
          <w:rFonts w:ascii="Tahoma" w:hAnsi="Tahoma" w:cs="Tahoma"/>
        </w:rPr>
        <w:t xml:space="preserve"> dans un environnement de long terme qui </w:t>
      </w:r>
      <w:r w:rsidR="00E66F4D">
        <w:rPr>
          <w:rFonts w:ascii="Tahoma" w:hAnsi="Tahoma" w:cs="Tahoma"/>
        </w:rPr>
        <w:t xml:space="preserve">lui </w:t>
      </w:r>
      <w:r w:rsidR="00F719C0">
        <w:rPr>
          <w:rFonts w:ascii="Tahoma" w:hAnsi="Tahoma" w:cs="Tahoma"/>
        </w:rPr>
        <w:t>est toujours baissier.</w:t>
      </w:r>
    </w:p>
    <w:p w14:paraId="0FF0A4E9" w14:textId="09CA40C6" w:rsidR="00710F55" w:rsidRDefault="00F719C0" w:rsidP="00041E45">
      <w:pPr>
        <w:jc w:val="both"/>
        <w:rPr>
          <w:rFonts w:ascii="Tahoma" w:hAnsi="Tahoma" w:cs="Tahoma"/>
        </w:rPr>
      </w:pPr>
      <w:r>
        <w:rPr>
          <w:rFonts w:ascii="Tahoma" w:hAnsi="Tahoma" w:cs="Tahoma"/>
        </w:rPr>
        <w:t xml:space="preserve">Sur les unités de temps inférieures, le court terme est maintenant positif depuis que les prix et la LS se sont établis </w:t>
      </w:r>
      <w:r w:rsidR="00A30246">
        <w:rPr>
          <w:rFonts w:ascii="Tahoma" w:hAnsi="Tahoma" w:cs="Tahoma"/>
        </w:rPr>
        <w:t>au-dessus</w:t>
      </w:r>
      <w:r>
        <w:rPr>
          <w:rFonts w:ascii="Tahoma" w:hAnsi="Tahoma" w:cs="Tahoma"/>
        </w:rPr>
        <w:t xml:space="preserve"> de leur nuage respectif.</w:t>
      </w:r>
      <w:r w:rsidR="00210494">
        <w:rPr>
          <w:rFonts w:ascii="Tahoma" w:hAnsi="Tahoma" w:cs="Tahoma"/>
        </w:rPr>
        <w:t xml:space="preserve"> Par contre sur le moyen terme, le point haut du mois de novembre de 133.52 représente un plat de SSB futur. Ce sera le premier obstacle sérieux que rencontrera le contrat</w:t>
      </w:r>
      <w:r w:rsidR="00710F55">
        <w:rPr>
          <w:rFonts w:ascii="Tahoma" w:hAnsi="Tahoma" w:cs="Tahoma"/>
        </w:rPr>
        <w:t xml:space="preserve">. Le nuage en tant de zone de résistance sera </w:t>
      </w:r>
      <w:r w:rsidR="00E66F4D">
        <w:rPr>
          <w:rFonts w:ascii="Tahoma" w:hAnsi="Tahoma" w:cs="Tahoma"/>
        </w:rPr>
        <w:t xml:space="preserve">quant à lui </w:t>
      </w:r>
      <w:r w:rsidR="00710F55">
        <w:rPr>
          <w:rFonts w:ascii="Tahoma" w:hAnsi="Tahoma" w:cs="Tahoma"/>
        </w:rPr>
        <w:t>cadré pour le mois de décembre entre 133.88 et 141.63.</w:t>
      </w:r>
      <w:r w:rsidR="00210494">
        <w:rPr>
          <w:rFonts w:ascii="Tahoma" w:hAnsi="Tahoma" w:cs="Tahoma"/>
        </w:rPr>
        <w:t xml:space="preserve"> </w:t>
      </w:r>
    </w:p>
    <w:p w14:paraId="686E72CE" w14:textId="77777777" w:rsidR="00A30246" w:rsidRDefault="00A30246" w:rsidP="00A30246">
      <w:pPr>
        <w:spacing w:after="0"/>
        <w:jc w:val="both"/>
        <w:rPr>
          <w:rFonts w:ascii="Tahoma" w:hAnsi="Tahoma" w:cs="Tahoma"/>
        </w:rPr>
      </w:pPr>
    </w:p>
    <w:p w14:paraId="78674922" w14:textId="2D6D9889" w:rsidR="00A30246"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590AA8">
        <w:rPr>
          <w:rFonts w:ascii="Tahoma" w:hAnsi="Tahoma" w:cs="Tahoma"/>
        </w:rPr>
        <w:t xml:space="preserve"> Contexte haussier. Poursuite de la hausse en maintien des prix </w:t>
      </w:r>
      <w:r w:rsidR="00A30246">
        <w:rPr>
          <w:rFonts w:ascii="Tahoma" w:hAnsi="Tahoma" w:cs="Tahoma"/>
        </w:rPr>
        <w:t>au-dessus</w:t>
      </w:r>
      <w:r w:rsidR="00590AA8">
        <w:rPr>
          <w:rFonts w:ascii="Tahoma" w:hAnsi="Tahoma" w:cs="Tahoma"/>
        </w:rPr>
        <w:t xml:space="preserve"> de 136.16</w:t>
      </w:r>
      <w:r w:rsidR="00A30246">
        <w:rPr>
          <w:rFonts w:ascii="Tahoma" w:hAnsi="Tahoma" w:cs="Tahoma"/>
        </w:rPr>
        <w:t>.</w:t>
      </w:r>
    </w:p>
    <w:p w14:paraId="64BB60B1" w14:textId="77777777" w:rsidR="00A30246" w:rsidRDefault="00A30246" w:rsidP="00A30246">
      <w:pPr>
        <w:spacing w:after="0"/>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10494"/>
    <w:rsid w:val="002421FE"/>
    <w:rsid w:val="00262E25"/>
    <w:rsid w:val="00263ED0"/>
    <w:rsid w:val="002A1F8E"/>
    <w:rsid w:val="002B5CB1"/>
    <w:rsid w:val="002C0A31"/>
    <w:rsid w:val="002F54B0"/>
    <w:rsid w:val="00303214"/>
    <w:rsid w:val="0030643B"/>
    <w:rsid w:val="00337611"/>
    <w:rsid w:val="00340FD9"/>
    <w:rsid w:val="00352DD9"/>
    <w:rsid w:val="003767E0"/>
    <w:rsid w:val="00397D3D"/>
    <w:rsid w:val="003D3CF0"/>
    <w:rsid w:val="0040171B"/>
    <w:rsid w:val="00463B6F"/>
    <w:rsid w:val="00467005"/>
    <w:rsid w:val="004A2D2D"/>
    <w:rsid w:val="004A5154"/>
    <w:rsid w:val="004F48EE"/>
    <w:rsid w:val="00531928"/>
    <w:rsid w:val="005440A4"/>
    <w:rsid w:val="00546A5A"/>
    <w:rsid w:val="00566580"/>
    <w:rsid w:val="00567AF3"/>
    <w:rsid w:val="00583BC8"/>
    <w:rsid w:val="00590AA8"/>
    <w:rsid w:val="00654380"/>
    <w:rsid w:val="00664BE1"/>
    <w:rsid w:val="006B055C"/>
    <w:rsid w:val="006E32BB"/>
    <w:rsid w:val="006E38E0"/>
    <w:rsid w:val="00710599"/>
    <w:rsid w:val="00710F55"/>
    <w:rsid w:val="00723F77"/>
    <w:rsid w:val="00744696"/>
    <w:rsid w:val="00772067"/>
    <w:rsid w:val="0077545D"/>
    <w:rsid w:val="007A0A4B"/>
    <w:rsid w:val="007A0E6C"/>
    <w:rsid w:val="007B1237"/>
    <w:rsid w:val="007B661D"/>
    <w:rsid w:val="007C0632"/>
    <w:rsid w:val="007D19FF"/>
    <w:rsid w:val="007D2085"/>
    <w:rsid w:val="007D4181"/>
    <w:rsid w:val="00800A57"/>
    <w:rsid w:val="0083454A"/>
    <w:rsid w:val="00837B38"/>
    <w:rsid w:val="00896554"/>
    <w:rsid w:val="008A7407"/>
    <w:rsid w:val="008F10C2"/>
    <w:rsid w:val="00902D2F"/>
    <w:rsid w:val="00947ECA"/>
    <w:rsid w:val="00961FDF"/>
    <w:rsid w:val="00983B7D"/>
    <w:rsid w:val="009A37C2"/>
    <w:rsid w:val="009F3AB8"/>
    <w:rsid w:val="00A11606"/>
    <w:rsid w:val="00A30246"/>
    <w:rsid w:val="00A6401C"/>
    <w:rsid w:val="00A81AB7"/>
    <w:rsid w:val="00AA522C"/>
    <w:rsid w:val="00AE7F3B"/>
    <w:rsid w:val="00B34260"/>
    <w:rsid w:val="00B41C02"/>
    <w:rsid w:val="00B4335A"/>
    <w:rsid w:val="00B50E38"/>
    <w:rsid w:val="00B554B8"/>
    <w:rsid w:val="00B64EE0"/>
    <w:rsid w:val="00B77EEA"/>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14772"/>
    <w:rsid w:val="00E32014"/>
    <w:rsid w:val="00E3727C"/>
    <w:rsid w:val="00E66F4D"/>
    <w:rsid w:val="00EB58BA"/>
    <w:rsid w:val="00EE6B93"/>
    <w:rsid w:val="00F04A6E"/>
    <w:rsid w:val="00F04DEF"/>
    <w:rsid w:val="00F31070"/>
    <w:rsid w:val="00F53F10"/>
    <w:rsid w:val="00F636F8"/>
    <w:rsid w:val="00F719C0"/>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2</Pages>
  <Words>300</Words>
  <Characters>1656</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108</cp:revision>
  <dcterms:created xsi:type="dcterms:W3CDTF">2021-11-25T09:44:00Z</dcterms:created>
  <dcterms:modified xsi:type="dcterms:W3CDTF">2023-12-03T15:56:00Z</dcterms:modified>
</cp:coreProperties>
</file>