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05D3E14" w:rsidR="00902D2F" w:rsidRDefault="008350E9" w:rsidP="00B41C02">
      <w:pPr>
        <w:jc w:val="both"/>
        <w:rPr>
          <w:rFonts w:ascii="Tahoma" w:hAnsi="Tahoma" w:cs="Tahoma"/>
        </w:rPr>
      </w:pPr>
      <w:r>
        <w:rPr>
          <w:noProof/>
        </w:rPr>
        <w:drawing>
          <wp:inline distT="0" distB="0" distL="0" distR="0" wp14:anchorId="1FEA466B" wp14:editId="0F8C673F">
            <wp:extent cx="5760720" cy="4320540"/>
            <wp:effectExtent l="0" t="0" r="0" b="3810"/>
            <wp:docPr id="17916963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5984D8A" w14:textId="2D3AC49E" w:rsidR="00FE3A4E"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FE3A4E">
        <w:rPr>
          <w:rFonts w:ascii="Tahoma" w:hAnsi="Tahoma" w:cs="Tahoma"/>
        </w:rPr>
        <w:t xml:space="preserve"> hausse des prix qui avait débuté en début de semaine n’a pas tenue. La mèche haute </w:t>
      </w:r>
      <w:r w:rsidR="00D11B53">
        <w:rPr>
          <w:rFonts w:ascii="Tahoma" w:hAnsi="Tahoma" w:cs="Tahoma"/>
        </w:rPr>
        <w:t>de la dernière chandelle</w:t>
      </w:r>
      <w:r w:rsidR="00FE3A4E">
        <w:rPr>
          <w:rFonts w:ascii="Tahoma" w:hAnsi="Tahoma" w:cs="Tahoma"/>
        </w:rPr>
        <w:t xml:space="preserve"> </w:t>
      </w:r>
      <w:r w:rsidR="004A3353">
        <w:rPr>
          <w:rFonts w:ascii="Tahoma" w:hAnsi="Tahoma" w:cs="Tahoma"/>
        </w:rPr>
        <w:t xml:space="preserve">nous indique </w:t>
      </w:r>
      <w:r w:rsidR="00D11B53">
        <w:rPr>
          <w:rFonts w:ascii="Tahoma" w:hAnsi="Tahoma" w:cs="Tahoma"/>
        </w:rPr>
        <w:t>entre autres</w:t>
      </w:r>
      <w:r w:rsidR="004A3353">
        <w:rPr>
          <w:rFonts w:ascii="Tahoma" w:hAnsi="Tahoma" w:cs="Tahoma"/>
        </w:rPr>
        <w:t xml:space="preserve"> que la poursuite de la hausse n’a pas fait l’unanimité et que les intervenant</w:t>
      </w:r>
      <w:r w:rsidR="00E54484">
        <w:rPr>
          <w:rFonts w:ascii="Tahoma" w:hAnsi="Tahoma" w:cs="Tahoma"/>
        </w:rPr>
        <w:t>s</w:t>
      </w:r>
      <w:r w:rsidR="004A3353">
        <w:rPr>
          <w:rFonts w:ascii="Tahoma" w:hAnsi="Tahoma" w:cs="Tahoma"/>
        </w:rPr>
        <w:t xml:space="preserve"> sont partagés </w:t>
      </w:r>
      <w:r w:rsidR="00041F7D">
        <w:rPr>
          <w:rFonts w:ascii="Tahoma" w:hAnsi="Tahoma" w:cs="Tahoma"/>
        </w:rPr>
        <w:t xml:space="preserve">sur la suite à donner </w:t>
      </w:r>
      <w:r w:rsidR="00E54484">
        <w:rPr>
          <w:rFonts w:ascii="Tahoma" w:hAnsi="Tahoma" w:cs="Tahoma"/>
        </w:rPr>
        <w:t>quant à</w:t>
      </w:r>
      <w:r w:rsidR="00527C19">
        <w:rPr>
          <w:rFonts w:ascii="Tahoma" w:hAnsi="Tahoma" w:cs="Tahoma"/>
        </w:rPr>
        <w:t xml:space="preserve"> la dynamique des cours.</w:t>
      </w:r>
    </w:p>
    <w:p w14:paraId="3BE342E9" w14:textId="09F3FDAD" w:rsidR="00527C19" w:rsidRDefault="00AD19FB" w:rsidP="00B41C02">
      <w:pPr>
        <w:jc w:val="both"/>
        <w:rPr>
          <w:rFonts w:ascii="Tahoma" w:hAnsi="Tahoma" w:cs="Tahoma"/>
        </w:rPr>
      </w:pPr>
      <w:r>
        <w:rPr>
          <w:rFonts w:ascii="Tahoma" w:hAnsi="Tahoma" w:cs="Tahoma"/>
        </w:rPr>
        <w:t>Comme on peut l’observer sur le graphique, le contrat évolue au sein d’un canal baissier qui donne une direction au marché. Cette figure technique est à mon sens indicati</w:t>
      </w:r>
      <w:r w:rsidR="00E54484">
        <w:rPr>
          <w:rFonts w:ascii="Tahoma" w:hAnsi="Tahoma" w:cs="Tahoma"/>
        </w:rPr>
        <w:t>ve</w:t>
      </w:r>
      <w:r>
        <w:rPr>
          <w:rFonts w:ascii="Tahoma" w:hAnsi="Tahoma" w:cs="Tahoma"/>
        </w:rPr>
        <w:t>. Reliée aux chandelles, elle montre que pour le moment aucune</w:t>
      </w:r>
      <w:r w:rsidR="00970F2E">
        <w:rPr>
          <w:rFonts w:ascii="Tahoma" w:hAnsi="Tahoma" w:cs="Tahoma"/>
        </w:rPr>
        <w:t>s</w:t>
      </w:r>
      <w:r>
        <w:rPr>
          <w:rFonts w:ascii="Tahoma" w:hAnsi="Tahoma" w:cs="Tahoma"/>
        </w:rPr>
        <w:t xml:space="preserve"> nouvelle</w:t>
      </w:r>
      <w:r w:rsidR="00970F2E">
        <w:rPr>
          <w:rFonts w:ascii="Tahoma" w:hAnsi="Tahoma" w:cs="Tahoma"/>
        </w:rPr>
        <w:t>s</w:t>
      </w:r>
      <w:r w:rsidR="00EE6439">
        <w:rPr>
          <w:rFonts w:ascii="Tahoma" w:hAnsi="Tahoma" w:cs="Tahoma"/>
        </w:rPr>
        <w:t xml:space="preserve"> </w:t>
      </w:r>
      <w:r w:rsidR="00970F2E">
        <w:rPr>
          <w:rFonts w:ascii="Tahoma" w:hAnsi="Tahoma" w:cs="Tahoma"/>
        </w:rPr>
        <w:t>a permis</w:t>
      </w:r>
      <w:r w:rsidR="00EE6439">
        <w:rPr>
          <w:rFonts w:ascii="Tahoma" w:hAnsi="Tahoma" w:cs="Tahoma"/>
        </w:rPr>
        <w:t xml:space="preserve"> au Bund de corriger à la hausse. Cette situation cadre avec l’idée que sur le moyen terme, après avoir </w:t>
      </w:r>
      <w:r w:rsidR="00D11B53">
        <w:rPr>
          <w:rFonts w:ascii="Tahoma" w:hAnsi="Tahoma" w:cs="Tahoma"/>
        </w:rPr>
        <w:t>terminé</w:t>
      </w:r>
      <w:r w:rsidR="00EE6439">
        <w:rPr>
          <w:rFonts w:ascii="Tahoma" w:hAnsi="Tahoma" w:cs="Tahoma"/>
        </w:rPr>
        <w:t xml:space="preserve"> une longue phase de baisse, le marché consolide </w:t>
      </w:r>
      <w:r w:rsidR="00D11B53">
        <w:rPr>
          <w:rFonts w:ascii="Tahoma" w:hAnsi="Tahoma" w:cs="Tahoma"/>
        </w:rPr>
        <w:t>au-dessus</w:t>
      </w:r>
      <w:r w:rsidR="00EE6439">
        <w:rPr>
          <w:rFonts w:ascii="Tahoma" w:hAnsi="Tahoma" w:cs="Tahoma"/>
        </w:rPr>
        <w:t xml:space="preserve"> d’un support déterminé par le bas précédent de 126.71.</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5E193277" w:rsidR="00583BC8" w:rsidRDefault="008350E9" w:rsidP="00B41C02">
      <w:pPr>
        <w:jc w:val="both"/>
        <w:rPr>
          <w:rFonts w:ascii="Tahoma" w:hAnsi="Tahoma" w:cs="Tahoma"/>
        </w:rPr>
      </w:pPr>
      <w:r>
        <w:rPr>
          <w:noProof/>
        </w:rPr>
        <w:lastRenderedPageBreak/>
        <w:drawing>
          <wp:inline distT="0" distB="0" distL="0" distR="0" wp14:anchorId="030C4F51" wp14:editId="7A4161F1">
            <wp:extent cx="5760720" cy="4320540"/>
            <wp:effectExtent l="0" t="0" r="0" b="3810"/>
            <wp:docPr id="105513138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FB2D8E5" w:rsidR="00467005" w:rsidRDefault="00A9267E" w:rsidP="00041E45">
      <w:pPr>
        <w:jc w:val="both"/>
        <w:rPr>
          <w:rFonts w:ascii="Tahoma" w:hAnsi="Tahoma" w:cs="Tahoma"/>
        </w:rPr>
      </w:pPr>
      <w:r>
        <w:rPr>
          <w:rFonts w:ascii="Tahoma" w:hAnsi="Tahoma" w:cs="Tahoma"/>
        </w:rPr>
        <w:t xml:space="preserve">J’avais dessiné la semaine </w:t>
      </w:r>
      <w:r w:rsidR="00C9098E">
        <w:rPr>
          <w:rFonts w:ascii="Tahoma" w:hAnsi="Tahoma" w:cs="Tahoma"/>
        </w:rPr>
        <w:t xml:space="preserve">dernière </w:t>
      </w:r>
      <w:r>
        <w:rPr>
          <w:rFonts w:ascii="Tahoma" w:hAnsi="Tahoma" w:cs="Tahoma"/>
        </w:rPr>
        <w:t>un triangle ascendant</w:t>
      </w:r>
      <w:r w:rsidR="009F788B">
        <w:rPr>
          <w:rFonts w:ascii="Tahoma" w:hAnsi="Tahoma" w:cs="Tahoma"/>
        </w:rPr>
        <w:t xml:space="preserve">. </w:t>
      </w:r>
      <w:r>
        <w:rPr>
          <w:rFonts w:ascii="Tahoma" w:hAnsi="Tahoma" w:cs="Tahoma"/>
        </w:rPr>
        <w:t xml:space="preserve"> </w:t>
      </w:r>
      <w:r w:rsidR="009F788B">
        <w:rPr>
          <w:rFonts w:ascii="Tahoma" w:hAnsi="Tahoma" w:cs="Tahoma"/>
        </w:rPr>
        <w:t>En</w:t>
      </w:r>
      <w:r>
        <w:rPr>
          <w:rFonts w:ascii="Tahoma" w:hAnsi="Tahoma" w:cs="Tahoma"/>
        </w:rPr>
        <w:t xml:space="preserve"> cassure de </w:t>
      </w:r>
      <w:r w:rsidR="009F788B">
        <w:rPr>
          <w:rFonts w:ascii="Tahoma" w:hAnsi="Tahoma" w:cs="Tahoma"/>
        </w:rPr>
        <w:t xml:space="preserve">130.95 un certain niveau de confiance </w:t>
      </w:r>
      <w:r w:rsidR="00C9098E">
        <w:rPr>
          <w:rFonts w:ascii="Tahoma" w:hAnsi="Tahoma" w:cs="Tahoma"/>
        </w:rPr>
        <w:t>devait alors s’installer</w:t>
      </w:r>
      <w:r w:rsidR="009F788B">
        <w:rPr>
          <w:rFonts w:ascii="Tahoma" w:hAnsi="Tahoma" w:cs="Tahoma"/>
        </w:rPr>
        <w:t xml:space="preserve"> chez les acheteurs.  Mais le retour </w:t>
      </w:r>
      <w:r w:rsidR="00C9098E">
        <w:rPr>
          <w:rFonts w:ascii="Tahoma" w:hAnsi="Tahoma" w:cs="Tahoma"/>
        </w:rPr>
        <w:t xml:space="preserve">plus </w:t>
      </w:r>
      <w:r w:rsidR="00C62DEE">
        <w:rPr>
          <w:rFonts w:ascii="Tahoma" w:hAnsi="Tahoma" w:cs="Tahoma"/>
        </w:rPr>
        <w:t>récemment</w:t>
      </w:r>
      <w:r w:rsidR="00C9098E">
        <w:rPr>
          <w:rFonts w:ascii="Tahoma" w:hAnsi="Tahoma" w:cs="Tahoma"/>
        </w:rPr>
        <w:t xml:space="preserve"> </w:t>
      </w:r>
      <w:r w:rsidR="009F788B">
        <w:rPr>
          <w:rFonts w:ascii="Tahoma" w:hAnsi="Tahoma" w:cs="Tahoma"/>
        </w:rPr>
        <w:t xml:space="preserve">du marché sous la ligne de cou de 130.95 a remis totalement en question le biais haussier développé en début de semaine. </w:t>
      </w:r>
    </w:p>
    <w:p w14:paraId="78344866" w14:textId="40E94968" w:rsidR="009F788B" w:rsidRDefault="009F788B" w:rsidP="00041E45">
      <w:pPr>
        <w:jc w:val="both"/>
        <w:rPr>
          <w:rFonts w:ascii="Tahoma" w:hAnsi="Tahoma" w:cs="Tahoma"/>
        </w:rPr>
      </w:pPr>
      <w:r>
        <w:rPr>
          <w:rFonts w:ascii="Tahoma" w:hAnsi="Tahoma" w:cs="Tahoma"/>
        </w:rPr>
        <w:t>Ainsi la succes</w:t>
      </w:r>
      <w:r w:rsidR="00211653">
        <w:rPr>
          <w:rFonts w:ascii="Tahoma" w:hAnsi="Tahoma" w:cs="Tahoma"/>
        </w:rPr>
        <w:t>s</w:t>
      </w:r>
      <w:r>
        <w:rPr>
          <w:rFonts w:ascii="Tahoma" w:hAnsi="Tahoma" w:cs="Tahoma"/>
        </w:rPr>
        <w:t xml:space="preserve">ion de chandelles noires à l’issue de l’avalement baissier en J-3 </w:t>
      </w:r>
      <w:r w:rsidR="00211653">
        <w:rPr>
          <w:rFonts w:ascii="Tahoma" w:hAnsi="Tahoma" w:cs="Tahoma"/>
        </w:rPr>
        <w:t xml:space="preserve">nous dit que les acheteurs n’arrivent toujours pas à prendre le dessus dans les échanges. </w:t>
      </w:r>
    </w:p>
    <w:p w14:paraId="53534857" w14:textId="10A9CEB3" w:rsidR="00211653" w:rsidRDefault="00C9098E" w:rsidP="00041E45">
      <w:pPr>
        <w:jc w:val="both"/>
        <w:rPr>
          <w:rFonts w:ascii="Tahoma" w:hAnsi="Tahoma" w:cs="Tahoma"/>
        </w:rPr>
      </w:pPr>
      <w:r>
        <w:rPr>
          <w:rFonts w:ascii="Tahoma" w:hAnsi="Tahoma" w:cs="Tahoma"/>
        </w:rPr>
        <w:t>L</w:t>
      </w:r>
      <w:r w:rsidR="00211653">
        <w:rPr>
          <w:rFonts w:ascii="Tahoma" w:hAnsi="Tahoma" w:cs="Tahoma"/>
        </w:rPr>
        <w:t xml:space="preserve">e contrat Bund se dirige en direction de son bas récent de 129.53. Ce retour restera privilégié tant que le marché se maintiendra sous sa KS dont le développement devrait la positionner au cours de la semaine à venir sur </w:t>
      </w:r>
      <w:r>
        <w:rPr>
          <w:rFonts w:ascii="Tahoma" w:hAnsi="Tahoma" w:cs="Tahoma"/>
        </w:rPr>
        <w:t xml:space="preserve">un plat de </w:t>
      </w:r>
      <w:r w:rsidR="00211653">
        <w:rPr>
          <w:rFonts w:ascii="Tahoma" w:hAnsi="Tahoma" w:cs="Tahoma"/>
        </w:rPr>
        <w:t>131.30.</w:t>
      </w:r>
    </w:p>
    <w:p w14:paraId="10BB9766" w14:textId="77777777" w:rsidR="00723F77" w:rsidRDefault="00723F77" w:rsidP="00041E45">
      <w:pPr>
        <w:jc w:val="both"/>
        <w:rPr>
          <w:rFonts w:ascii="Tahoma" w:hAnsi="Tahoma" w:cs="Tahoma"/>
        </w:rPr>
      </w:pPr>
    </w:p>
    <w:p w14:paraId="258EB8FF" w14:textId="78FD3553"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893A31">
        <w:rPr>
          <w:rFonts w:ascii="Tahoma" w:hAnsi="Tahoma" w:cs="Tahoma"/>
        </w:rPr>
        <w:t xml:space="preserve"> Baisse en direction du support de 129.53 tant que le plat de KS de 131.30 servira de résistance.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1F7D"/>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11653"/>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3353"/>
    <w:rsid w:val="004A5154"/>
    <w:rsid w:val="004F48EE"/>
    <w:rsid w:val="00527C19"/>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50E9"/>
    <w:rsid w:val="00837B38"/>
    <w:rsid w:val="00893A31"/>
    <w:rsid w:val="00896554"/>
    <w:rsid w:val="008A7407"/>
    <w:rsid w:val="008F10C2"/>
    <w:rsid w:val="00902D2F"/>
    <w:rsid w:val="00961FDF"/>
    <w:rsid w:val="00970F2E"/>
    <w:rsid w:val="00983B7D"/>
    <w:rsid w:val="009A37C2"/>
    <w:rsid w:val="009F3AB8"/>
    <w:rsid w:val="009F788B"/>
    <w:rsid w:val="00A11606"/>
    <w:rsid w:val="00A6383E"/>
    <w:rsid w:val="00A6401C"/>
    <w:rsid w:val="00A81AB7"/>
    <w:rsid w:val="00A9267E"/>
    <w:rsid w:val="00AA522C"/>
    <w:rsid w:val="00AD19FB"/>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62DEE"/>
    <w:rsid w:val="00C70171"/>
    <w:rsid w:val="00C70A68"/>
    <w:rsid w:val="00C82E98"/>
    <w:rsid w:val="00C9098E"/>
    <w:rsid w:val="00CB17C9"/>
    <w:rsid w:val="00CC72FF"/>
    <w:rsid w:val="00CC7C21"/>
    <w:rsid w:val="00CE0886"/>
    <w:rsid w:val="00CF2516"/>
    <w:rsid w:val="00CF6D63"/>
    <w:rsid w:val="00D11B53"/>
    <w:rsid w:val="00D23B28"/>
    <w:rsid w:val="00D46C8D"/>
    <w:rsid w:val="00DA1359"/>
    <w:rsid w:val="00DE5444"/>
    <w:rsid w:val="00DF072F"/>
    <w:rsid w:val="00E32014"/>
    <w:rsid w:val="00E3727C"/>
    <w:rsid w:val="00E54484"/>
    <w:rsid w:val="00EB58BA"/>
    <w:rsid w:val="00EE6439"/>
    <w:rsid w:val="00EE6B93"/>
    <w:rsid w:val="00F04A6E"/>
    <w:rsid w:val="00F04DEF"/>
    <w:rsid w:val="00F31070"/>
    <w:rsid w:val="00F53F10"/>
    <w:rsid w:val="00F636F8"/>
    <w:rsid w:val="00FA2C8E"/>
    <w:rsid w:val="00FC1860"/>
    <w:rsid w:val="00FC7EA5"/>
    <w:rsid w:val="00FE3A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3</Pages>
  <Words>390</Words>
  <Characters>2149</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2024-05-11T14:41:00Z</dcterms:modified>
</cp:coreProperties>
</file>