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3957D765" w14:textId="607F61B0" w:rsidR="00030434" w:rsidRPr="00041E45" w:rsidRDefault="00030434" w:rsidP="00030434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79EF0997" w14:textId="63F592DB" w:rsidR="00030434" w:rsidRDefault="00030434" w:rsidP="00030434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2EFCCB0" wp14:editId="1FCD7B19">
            <wp:extent cx="5760720" cy="4320540"/>
            <wp:effectExtent l="0" t="0" r="0" b="3810"/>
            <wp:docPr id="164890139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FE622" w14:textId="77777777" w:rsidR="00030434" w:rsidRDefault="00030434" w:rsidP="00030434">
      <w:pPr>
        <w:jc w:val="both"/>
        <w:rPr>
          <w:rFonts w:ascii="Tahoma" w:hAnsi="Tahoma" w:cs="Tahoma"/>
        </w:rPr>
      </w:pPr>
    </w:p>
    <w:p w14:paraId="2E3C7EFE" w14:textId="5FD794A0" w:rsidR="00030434" w:rsidRDefault="00F7520D" w:rsidP="0003043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Après la chandelle d’alerte en nuage noir, proche de l’avalement baissier du mois d’avril, le mois de mai n’a pas poursuivi le mouvement </w:t>
      </w:r>
      <w:r w:rsidR="00F37D69">
        <w:rPr>
          <w:rFonts w:ascii="Tahoma" w:hAnsi="Tahoma" w:cs="Tahoma"/>
        </w:rPr>
        <w:t xml:space="preserve">de baisse </w:t>
      </w:r>
      <w:r w:rsidR="001B45F0">
        <w:rPr>
          <w:rFonts w:ascii="Tahoma" w:hAnsi="Tahoma" w:cs="Tahoma"/>
        </w:rPr>
        <w:t xml:space="preserve">pour </w:t>
      </w:r>
      <w:r w:rsidR="00F37D69">
        <w:rPr>
          <w:rFonts w:ascii="Tahoma" w:hAnsi="Tahoma" w:cs="Tahoma"/>
        </w:rPr>
        <w:t>clôturer</w:t>
      </w:r>
      <w:r w:rsidR="001B45F0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la session sur des nouveaux bas.</w:t>
      </w:r>
    </w:p>
    <w:p w14:paraId="3AAD0761" w14:textId="247C7A48" w:rsidR="00F7520D" w:rsidRDefault="00F7520D" w:rsidP="0003043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autant, l’alternative au risque baissier </w:t>
      </w:r>
      <w:r w:rsidR="00977E12">
        <w:rPr>
          <w:rFonts w:ascii="Tahoma" w:hAnsi="Tahoma" w:cs="Tahoma"/>
        </w:rPr>
        <w:t xml:space="preserve">ne s’est pas </w:t>
      </w:r>
      <w:r w:rsidR="00A0717F">
        <w:rPr>
          <w:rFonts w:ascii="Tahoma" w:hAnsi="Tahoma" w:cs="Tahoma"/>
        </w:rPr>
        <w:t>traduite</w:t>
      </w:r>
      <w:r w:rsidR="00977E12">
        <w:rPr>
          <w:rFonts w:ascii="Tahoma" w:hAnsi="Tahoma" w:cs="Tahoma"/>
        </w:rPr>
        <w:t xml:space="preserve"> par un retour d’un courant haussier convaincu.</w:t>
      </w:r>
      <w:r w:rsidR="009A09A4">
        <w:rPr>
          <w:rFonts w:ascii="Tahoma" w:hAnsi="Tahoma" w:cs="Tahoma"/>
        </w:rPr>
        <w:t xml:space="preserve"> La dernière chandelle composée d’une ombre haute montre ainsi que la reprise de la hausse n’a pas fait l’unanimité</w:t>
      </w:r>
      <w:r w:rsidR="00D133A1">
        <w:rPr>
          <w:rFonts w:ascii="Tahoma" w:hAnsi="Tahoma" w:cs="Tahoma"/>
        </w:rPr>
        <w:t>.</w:t>
      </w:r>
      <w:r w:rsidR="009A09A4">
        <w:rPr>
          <w:rFonts w:ascii="Tahoma" w:hAnsi="Tahoma" w:cs="Tahoma"/>
        </w:rPr>
        <w:t xml:space="preserve"> </w:t>
      </w:r>
      <w:r w:rsidR="00D133A1">
        <w:rPr>
          <w:rFonts w:ascii="Tahoma" w:hAnsi="Tahoma" w:cs="Tahoma"/>
        </w:rPr>
        <w:t>Elle</w:t>
      </w:r>
      <w:r w:rsidR="009A09A4">
        <w:rPr>
          <w:rFonts w:ascii="Tahoma" w:hAnsi="Tahoma" w:cs="Tahoma"/>
        </w:rPr>
        <w:t xml:space="preserve"> place ainsi l’indice dans un environnement </w:t>
      </w:r>
      <w:r w:rsidR="00D133A1">
        <w:rPr>
          <w:rFonts w:ascii="Tahoma" w:hAnsi="Tahoma" w:cs="Tahoma"/>
        </w:rPr>
        <w:t xml:space="preserve">incertain où la seule issue pour les acheteurs est de voir le marché </w:t>
      </w:r>
      <w:r w:rsidR="005C6953">
        <w:rPr>
          <w:rFonts w:ascii="Tahoma" w:hAnsi="Tahoma" w:cs="Tahoma"/>
        </w:rPr>
        <w:t xml:space="preserve">dépasser et s’établir </w:t>
      </w:r>
      <w:r w:rsidR="00A0717F">
        <w:rPr>
          <w:rFonts w:ascii="Tahoma" w:hAnsi="Tahoma" w:cs="Tahoma"/>
        </w:rPr>
        <w:t>au-dessus</w:t>
      </w:r>
      <w:r w:rsidR="005C6953">
        <w:rPr>
          <w:rFonts w:ascii="Tahoma" w:hAnsi="Tahoma" w:cs="Tahoma"/>
        </w:rPr>
        <w:t xml:space="preserve"> de 5100.</w:t>
      </w:r>
    </w:p>
    <w:p w14:paraId="361AB2F8" w14:textId="295DA886" w:rsidR="00807C5F" w:rsidRDefault="00807C5F" w:rsidP="0003043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Dans l’éventualité d’un maintien des prix sous 5100, la baisse trouvera comme supports les plats qui se développent sur 4557 pour la TS et 4185 pour la KS.</w:t>
      </w:r>
    </w:p>
    <w:p w14:paraId="69C69530" w14:textId="77777777" w:rsidR="00030434" w:rsidRDefault="00030434" w:rsidP="00B41C02">
      <w:pPr>
        <w:jc w:val="both"/>
        <w:rPr>
          <w:rFonts w:ascii="Tahoma" w:hAnsi="Tahoma" w:cs="Tahoma"/>
          <w:sz w:val="32"/>
          <w:szCs w:val="32"/>
          <w:u w:val="single"/>
        </w:rPr>
      </w:pPr>
    </w:p>
    <w:p w14:paraId="411B1860" w14:textId="77777777" w:rsidR="00030434" w:rsidRDefault="00030434" w:rsidP="00B41C02">
      <w:pPr>
        <w:jc w:val="both"/>
        <w:rPr>
          <w:rFonts w:ascii="Tahoma" w:hAnsi="Tahoma" w:cs="Tahoma"/>
          <w:sz w:val="32"/>
          <w:szCs w:val="32"/>
          <w:u w:val="single"/>
        </w:rPr>
      </w:pPr>
    </w:p>
    <w:p w14:paraId="06CD6F55" w14:textId="77777777" w:rsidR="00030434" w:rsidRDefault="00030434" w:rsidP="00B41C02">
      <w:pPr>
        <w:jc w:val="both"/>
        <w:rPr>
          <w:rFonts w:ascii="Tahoma" w:hAnsi="Tahoma" w:cs="Tahoma"/>
          <w:sz w:val="32"/>
          <w:szCs w:val="32"/>
          <w:u w:val="single"/>
        </w:rPr>
      </w:pPr>
    </w:p>
    <w:p w14:paraId="6A0F7EC2" w14:textId="4782FA69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Week</w:t>
      </w:r>
    </w:p>
    <w:p w14:paraId="2862B446" w14:textId="5A89CAC0" w:rsidR="00902D2F" w:rsidRDefault="00030434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E6F1830" wp14:editId="00D84077">
            <wp:extent cx="5760720" cy="4320540"/>
            <wp:effectExtent l="0" t="0" r="0" b="3810"/>
            <wp:docPr id="182805063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3719F70B" w:rsidR="001705F4" w:rsidRDefault="00041E4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6E32BB">
        <w:rPr>
          <w:rFonts w:ascii="Tahoma" w:hAnsi="Tahoma" w:cs="Tahoma"/>
        </w:rPr>
        <w:t>e</w:t>
      </w:r>
      <w:r w:rsidR="00807C5F">
        <w:rPr>
          <w:rFonts w:ascii="Tahoma" w:hAnsi="Tahoma" w:cs="Tahoma"/>
        </w:rPr>
        <w:t xml:space="preserve"> risque baissier s’est </w:t>
      </w:r>
      <w:r w:rsidR="00A0717F">
        <w:rPr>
          <w:rFonts w:ascii="Tahoma" w:hAnsi="Tahoma" w:cs="Tahoma"/>
        </w:rPr>
        <w:t>matérialisé</w:t>
      </w:r>
      <w:r w:rsidR="00807C5F">
        <w:rPr>
          <w:rFonts w:ascii="Tahoma" w:hAnsi="Tahoma" w:cs="Tahoma"/>
        </w:rPr>
        <w:t xml:space="preserve"> sur le moyen terme à travers une figure graphique</w:t>
      </w:r>
      <w:r w:rsidR="001B45F0">
        <w:rPr>
          <w:rFonts w:ascii="Tahoma" w:hAnsi="Tahoma" w:cs="Tahoma"/>
        </w:rPr>
        <w:t xml:space="preserve"> baissière </w:t>
      </w:r>
      <w:r w:rsidR="00807C5F">
        <w:rPr>
          <w:rFonts w:ascii="Tahoma" w:hAnsi="Tahoma" w:cs="Tahoma"/>
        </w:rPr>
        <w:t xml:space="preserve"> en double sommet.</w:t>
      </w:r>
    </w:p>
    <w:p w14:paraId="0787BA07" w14:textId="4828B9D4" w:rsidR="00807C5F" w:rsidRDefault="00807C5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Avant d’en parler je voudrais revenir sur l’idée</w:t>
      </w:r>
      <w:r w:rsidR="001B45F0">
        <w:rPr>
          <w:rFonts w:ascii="Tahoma" w:hAnsi="Tahoma" w:cs="Tahoma"/>
        </w:rPr>
        <w:t xml:space="preserve"> déjà évoquée,</w:t>
      </w:r>
      <w:r>
        <w:rPr>
          <w:rFonts w:ascii="Tahoma" w:hAnsi="Tahoma" w:cs="Tahoma"/>
        </w:rPr>
        <w:t xml:space="preserve"> que le dernier long chandelier blanc ne sera</w:t>
      </w:r>
      <w:r w:rsidR="001B45F0">
        <w:rPr>
          <w:rFonts w:ascii="Tahoma" w:hAnsi="Tahoma" w:cs="Tahoma"/>
        </w:rPr>
        <w:t xml:space="preserve"> remis</w:t>
      </w:r>
      <w:r>
        <w:rPr>
          <w:rFonts w:ascii="Tahoma" w:hAnsi="Tahoma" w:cs="Tahoma"/>
        </w:rPr>
        <w:t xml:space="preserve"> en question qu’en cassure de sa base de 4920. Tant que le sentiment sera haussier, chaque retour en direction de </w:t>
      </w:r>
      <w:r w:rsidR="001B45F0">
        <w:rPr>
          <w:rFonts w:ascii="Tahoma" w:hAnsi="Tahoma" w:cs="Tahoma"/>
        </w:rPr>
        <w:t>sa</w:t>
      </w:r>
      <w:r>
        <w:rPr>
          <w:rFonts w:ascii="Tahoma" w:hAnsi="Tahoma" w:cs="Tahoma"/>
        </w:rPr>
        <w:t xml:space="preserve"> base sera mis à profit </w:t>
      </w:r>
      <w:r w:rsidR="001B45F0">
        <w:rPr>
          <w:rFonts w:ascii="Tahoma" w:hAnsi="Tahoma" w:cs="Tahoma"/>
        </w:rPr>
        <w:t xml:space="preserve">par les haussiers </w:t>
      </w:r>
      <w:r>
        <w:rPr>
          <w:rFonts w:ascii="Tahoma" w:hAnsi="Tahoma" w:cs="Tahoma"/>
        </w:rPr>
        <w:t>pour ouvrir des positions longues à moindre co</w:t>
      </w:r>
      <w:r w:rsidR="00751EEB">
        <w:rPr>
          <w:rFonts w:ascii="Tahoma" w:hAnsi="Tahoma" w:cs="Tahoma"/>
        </w:rPr>
        <w:t>û</w:t>
      </w:r>
      <w:r>
        <w:rPr>
          <w:rFonts w:ascii="Tahoma" w:hAnsi="Tahoma" w:cs="Tahoma"/>
        </w:rPr>
        <w:t>t.</w:t>
      </w:r>
    </w:p>
    <w:p w14:paraId="50C93AC2" w14:textId="4E1200A5" w:rsidR="00753801" w:rsidRDefault="00807C5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cassure de 4920 nous indiquera que le sentiment du marché a évolué, laissant place à une baisse possible.</w:t>
      </w:r>
      <w:r w:rsidR="00407EE4">
        <w:rPr>
          <w:rFonts w:ascii="Tahoma" w:hAnsi="Tahoma" w:cs="Tahoma"/>
        </w:rPr>
        <w:t xml:space="preserve"> Ce mouvement validera alors un double sommet dont l’objectif théorique se situera sur 4730</w:t>
      </w:r>
      <w:r w:rsidR="00735794">
        <w:rPr>
          <w:rFonts w:ascii="Tahoma" w:hAnsi="Tahoma" w:cs="Tahoma"/>
        </w:rPr>
        <w:t xml:space="preserve"> (voir </w:t>
      </w:r>
      <w:r w:rsidR="00751EEB">
        <w:rPr>
          <w:rFonts w:ascii="Tahoma" w:hAnsi="Tahoma" w:cs="Tahoma"/>
        </w:rPr>
        <w:t xml:space="preserve">aussi </w:t>
      </w:r>
      <w:r w:rsidR="00735794">
        <w:rPr>
          <w:rFonts w:ascii="Tahoma" w:hAnsi="Tahoma" w:cs="Tahoma"/>
        </w:rPr>
        <w:t>la KS qui s’aplatira sur 4750).</w:t>
      </w:r>
    </w:p>
    <w:p w14:paraId="74697B41" w14:textId="29D66BDD" w:rsidR="00807C5F" w:rsidRDefault="0075380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plat de TS montre que le marché évolue sans direction. Cela permet d’envisager une consolidation des cours entre 4920 et 5100.</w:t>
      </w:r>
      <w:r w:rsidR="00807C5F">
        <w:rPr>
          <w:rFonts w:ascii="Tahoma" w:hAnsi="Tahoma" w:cs="Tahoma"/>
        </w:rPr>
        <w:t xml:space="preserve"> </w:t>
      </w:r>
    </w:p>
    <w:p w14:paraId="65B16AE1" w14:textId="0999018D" w:rsidR="00583BC8" w:rsidRDefault="00583BC8" w:rsidP="00B41C02">
      <w:pPr>
        <w:jc w:val="both"/>
        <w:rPr>
          <w:rFonts w:ascii="Tahoma" w:hAnsi="Tahoma" w:cs="Tahoma"/>
        </w:rPr>
      </w:pP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28999410" w14:textId="190B7BC6" w:rsidR="00583BC8" w:rsidRDefault="00030434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38A37E08" wp14:editId="1B216977">
            <wp:extent cx="5760720" cy="4320540"/>
            <wp:effectExtent l="0" t="0" r="0" b="3810"/>
            <wp:docPr id="15364122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1F56DB67" w:rsidR="00163C46" w:rsidRDefault="00735794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Depuis le haut de 5100, la décomposition de la dernière vague de baisse s’inscrit dans un mouvement baissier. Ce sera le cas tant que 5071 ne sera pas dépassé.</w:t>
      </w:r>
    </w:p>
    <w:p w14:paraId="464DD692" w14:textId="3CDABCB2" w:rsidR="00735794" w:rsidRDefault="000F2788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structure de poussée (J-3 et J-2) se classe dans les poursuites de mouvement</w:t>
      </w:r>
      <w:r w:rsidR="001B45F0">
        <w:rPr>
          <w:rFonts w:ascii="Tahoma" w:hAnsi="Tahoma" w:cs="Tahoma"/>
        </w:rPr>
        <w:t>, ici à la baisse</w:t>
      </w:r>
      <w:r>
        <w:rPr>
          <w:rFonts w:ascii="Tahoma" w:hAnsi="Tahoma" w:cs="Tahoma"/>
        </w:rPr>
        <w:t>. Le doji de fin de semaine n’apporte pas un avantage à un éventuel rebond.</w:t>
      </w:r>
    </w:p>
    <w:p w14:paraId="0BECE3D3" w14:textId="5FF65951" w:rsidR="000F2788" w:rsidRDefault="000F2788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remise en cause de la ligne de poussée </w:t>
      </w:r>
      <w:r w:rsidR="001B45F0">
        <w:rPr>
          <w:rFonts w:ascii="Tahoma" w:hAnsi="Tahoma" w:cs="Tahoma"/>
        </w:rPr>
        <w:t xml:space="preserve">baissière </w:t>
      </w:r>
      <w:r>
        <w:rPr>
          <w:rFonts w:ascii="Tahoma" w:hAnsi="Tahoma" w:cs="Tahoma"/>
        </w:rPr>
        <w:t xml:space="preserve">passera par un établissement du </w:t>
      </w:r>
      <w:r w:rsidR="00751EEB">
        <w:rPr>
          <w:rFonts w:ascii="Tahoma" w:hAnsi="Tahoma" w:cs="Tahoma"/>
        </w:rPr>
        <w:t>contrat Bund</w:t>
      </w:r>
      <w:r>
        <w:rPr>
          <w:rFonts w:ascii="Tahoma" w:hAnsi="Tahoma" w:cs="Tahoma"/>
        </w:rPr>
        <w:t xml:space="preserve"> </w:t>
      </w:r>
      <w:r w:rsidR="00A0717F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4995. Ce point se trouve renforcé par un plat de KS qui pourra se </w:t>
      </w:r>
      <w:r w:rsidR="001B45F0">
        <w:rPr>
          <w:rFonts w:ascii="Tahoma" w:hAnsi="Tahoma" w:cs="Tahoma"/>
        </w:rPr>
        <w:t>développer</w:t>
      </w:r>
      <w:r>
        <w:rPr>
          <w:rFonts w:ascii="Tahoma" w:hAnsi="Tahoma" w:cs="Tahoma"/>
        </w:rPr>
        <w:t xml:space="preserve"> sur ce niveau au cours de la semaine.</w:t>
      </w:r>
    </w:p>
    <w:p w14:paraId="4269954D" w14:textId="3E5C919F" w:rsidR="000F2788" w:rsidRDefault="00DE5AF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</w:t>
      </w:r>
      <w:r w:rsidR="000F2788">
        <w:rPr>
          <w:rFonts w:ascii="Tahoma" w:hAnsi="Tahoma" w:cs="Tahoma"/>
        </w:rPr>
        <w:t xml:space="preserve">avril dernier, le nuage </w:t>
      </w:r>
      <w:r>
        <w:rPr>
          <w:rFonts w:ascii="Tahoma" w:hAnsi="Tahoma" w:cs="Tahoma"/>
        </w:rPr>
        <w:t xml:space="preserve">a </w:t>
      </w:r>
      <w:r w:rsidR="000F2788">
        <w:rPr>
          <w:rFonts w:ascii="Tahoma" w:hAnsi="Tahoma" w:cs="Tahoma"/>
        </w:rPr>
        <w:t>ser</w:t>
      </w:r>
      <w:r>
        <w:rPr>
          <w:rFonts w:ascii="Tahoma" w:hAnsi="Tahoma" w:cs="Tahoma"/>
        </w:rPr>
        <w:t>vi</w:t>
      </w:r>
      <w:r w:rsidR="000F2788">
        <w:rPr>
          <w:rFonts w:ascii="Tahoma" w:hAnsi="Tahoma" w:cs="Tahoma"/>
        </w:rPr>
        <w:t xml:space="preserve"> de support au marché</w:t>
      </w:r>
      <w:r>
        <w:rPr>
          <w:rFonts w:ascii="Tahoma" w:hAnsi="Tahoma" w:cs="Tahoma"/>
        </w:rPr>
        <w:t xml:space="preserve"> et cela peut se reproduire en juin où</w:t>
      </w:r>
      <w:r w:rsidR="000F2788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u</w:t>
      </w:r>
      <w:r w:rsidR="000F2788">
        <w:rPr>
          <w:rFonts w:ascii="Tahoma" w:hAnsi="Tahoma" w:cs="Tahoma"/>
        </w:rPr>
        <w:t>n petit plat de SSB sur 4896 renforcera les bas récents de 4884/88.</w:t>
      </w:r>
    </w:p>
    <w:p w14:paraId="67B8B186" w14:textId="400D99AC" w:rsidR="00467005" w:rsidRDefault="00B95EA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rupture des supports que je viens d’évoquer, </w:t>
      </w:r>
      <w:r w:rsidR="00EF113F">
        <w:rPr>
          <w:rFonts w:ascii="Tahoma" w:hAnsi="Tahoma" w:cs="Tahoma"/>
        </w:rPr>
        <w:t xml:space="preserve">la cible sera </w:t>
      </w:r>
      <w:r>
        <w:rPr>
          <w:rFonts w:ascii="Tahoma" w:hAnsi="Tahoma" w:cs="Tahoma"/>
        </w:rPr>
        <w:t xml:space="preserve">la </w:t>
      </w:r>
      <w:r w:rsidR="00A0717F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 ouverte le 22 </w:t>
      </w:r>
      <w:r w:rsidR="00A0717F">
        <w:rPr>
          <w:rFonts w:ascii="Tahoma" w:hAnsi="Tahoma" w:cs="Tahoma"/>
        </w:rPr>
        <w:t>février</w:t>
      </w:r>
      <w:r>
        <w:rPr>
          <w:rFonts w:ascii="Tahoma" w:hAnsi="Tahoma" w:cs="Tahoma"/>
        </w:rPr>
        <w:t xml:space="preserve"> entre 4782 et 4812. La baisse plus étendue ne sera </w:t>
      </w:r>
      <w:r w:rsidR="00A0717F">
        <w:rPr>
          <w:rFonts w:ascii="Tahoma" w:hAnsi="Tahoma" w:cs="Tahoma"/>
        </w:rPr>
        <w:t>envisagée</w:t>
      </w:r>
      <w:r>
        <w:rPr>
          <w:rFonts w:ascii="Tahoma" w:hAnsi="Tahoma" w:cs="Tahoma"/>
        </w:rPr>
        <w:t xml:space="preserve"> qu’en </w:t>
      </w:r>
      <w:r w:rsidR="00A0717F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des prix sous 4782.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60E38CD3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B95EA9">
        <w:rPr>
          <w:rFonts w:ascii="Tahoma" w:hAnsi="Tahoma" w:cs="Tahoma"/>
        </w:rPr>
        <w:t xml:space="preserve"> La poursuite de la hausse a des ratés. Un risque de correction baissière sur 4730 existe en cassure de 4920. Mais pour envisager une bascule du rapport de force à l’avantage des vendeurs, la baisse devra ramener l’indice en </w:t>
      </w:r>
      <w:r w:rsidR="00A0717F">
        <w:rPr>
          <w:rFonts w:ascii="Tahoma" w:hAnsi="Tahoma" w:cs="Tahoma"/>
        </w:rPr>
        <w:t>clôture</w:t>
      </w:r>
      <w:r w:rsidR="00B95EA9">
        <w:rPr>
          <w:rFonts w:ascii="Tahoma" w:hAnsi="Tahoma" w:cs="Tahoma"/>
        </w:rPr>
        <w:t xml:space="preserve"> sous 4782.   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2C1D1814" w14:textId="77777777" w:rsidR="001B45F0" w:rsidRDefault="001B45F0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30434"/>
    <w:rsid w:val="00041E45"/>
    <w:rsid w:val="000524C5"/>
    <w:rsid w:val="000556C3"/>
    <w:rsid w:val="000833FB"/>
    <w:rsid w:val="00092058"/>
    <w:rsid w:val="000B7DFC"/>
    <w:rsid w:val="000D4ED3"/>
    <w:rsid w:val="000F2788"/>
    <w:rsid w:val="001018AD"/>
    <w:rsid w:val="00105B4E"/>
    <w:rsid w:val="00134AFA"/>
    <w:rsid w:val="0014687D"/>
    <w:rsid w:val="0015581D"/>
    <w:rsid w:val="00163C46"/>
    <w:rsid w:val="001705F4"/>
    <w:rsid w:val="00190995"/>
    <w:rsid w:val="001B45F0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55B46"/>
    <w:rsid w:val="003C2E49"/>
    <w:rsid w:val="0040171B"/>
    <w:rsid w:val="00407EE4"/>
    <w:rsid w:val="00467005"/>
    <w:rsid w:val="004A5154"/>
    <w:rsid w:val="00531928"/>
    <w:rsid w:val="005440A4"/>
    <w:rsid w:val="00546A5A"/>
    <w:rsid w:val="00566580"/>
    <w:rsid w:val="00567AF3"/>
    <w:rsid w:val="00583BC8"/>
    <w:rsid w:val="005C6953"/>
    <w:rsid w:val="00654380"/>
    <w:rsid w:val="006E32BB"/>
    <w:rsid w:val="00723F77"/>
    <w:rsid w:val="00735794"/>
    <w:rsid w:val="00744696"/>
    <w:rsid w:val="00751EEB"/>
    <w:rsid w:val="00753801"/>
    <w:rsid w:val="00772067"/>
    <w:rsid w:val="0077545D"/>
    <w:rsid w:val="007A0E6C"/>
    <w:rsid w:val="007B661D"/>
    <w:rsid w:val="007D19FF"/>
    <w:rsid w:val="007D2085"/>
    <w:rsid w:val="00807C5F"/>
    <w:rsid w:val="0081480F"/>
    <w:rsid w:val="0083454A"/>
    <w:rsid w:val="00835AC6"/>
    <w:rsid w:val="00837B38"/>
    <w:rsid w:val="00896554"/>
    <w:rsid w:val="008A7407"/>
    <w:rsid w:val="008F10C2"/>
    <w:rsid w:val="00902D2F"/>
    <w:rsid w:val="00961FDF"/>
    <w:rsid w:val="00977E12"/>
    <w:rsid w:val="00983B7D"/>
    <w:rsid w:val="009A09A4"/>
    <w:rsid w:val="009A37C2"/>
    <w:rsid w:val="009F3AB8"/>
    <w:rsid w:val="00A0717F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95EA9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133A1"/>
    <w:rsid w:val="00D23B28"/>
    <w:rsid w:val="00D46C8D"/>
    <w:rsid w:val="00DE5444"/>
    <w:rsid w:val="00DE5AFD"/>
    <w:rsid w:val="00DF072F"/>
    <w:rsid w:val="00E32014"/>
    <w:rsid w:val="00EB58BA"/>
    <w:rsid w:val="00EF113F"/>
    <w:rsid w:val="00F04A6E"/>
    <w:rsid w:val="00F04DEF"/>
    <w:rsid w:val="00F31070"/>
    <w:rsid w:val="00F37D69"/>
    <w:rsid w:val="00F53F10"/>
    <w:rsid w:val="00F636F8"/>
    <w:rsid w:val="00F7520D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754</TotalTime>
  <Pages>4</Pages>
  <Words>567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85</cp:revision>
  <dcterms:created xsi:type="dcterms:W3CDTF">2021-11-25T09:44:00Z</dcterms:created>
  <dcterms:modified xsi:type="dcterms:W3CDTF">2024-06-02T14:23:00Z</dcterms:modified>
</cp:coreProperties>
</file>