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09E920E4" w:rsidR="00902D2F" w:rsidRDefault="000A52D9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4E9A48E" wp14:editId="0D81F100">
            <wp:extent cx="5760720" cy="4320540"/>
            <wp:effectExtent l="0" t="0" r="0" b="3810"/>
            <wp:docPr id="74438666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15C91C08" w14:textId="5CC9EA56" w:rsidR="00E90576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DA0FF3">
        <w:rPr>
          <w:rFonts w:ascii="Tahoma" w:hAnsi="Tahoma" w:cs="Tahoma"/>
        </w:rPr>
        <w:t>e marché est cadré au sein d’une dérive latérale comprise actuellement entre 4884 e</w:t>
      </w:r>
      <w:r w:rsidR="0011786D">
        <w:rPr>
          <w:rFonts w:ascii="Tahoma" w:hAnsi="Tahoma" w:cs="Tahoma"/>
        </w:rPr>
        <w:t>t</w:t>
      </w:r>
      <w:r w:rsidR="00DA0FF3">
        <w:rPr>
          <w:rFonts w:ascii="Tahoma" w:hAnsi="Tahoma" w:cs="Tahoma"/>
        </w:rPr>
        <w:t xml:space="preserve"> 5100.</w:t>
      </w:r>
    </w:p>
    <w:p w14:paraId="3CF226EA" w14:textId="018D4539" w:rsidR="00E90576" w:rsidRDefault="00E90576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Au sein de cette zone de consolidation, l’incertitude domine comme le montre la dernière chandelle qui reprend les caractéristiques du pendu. </w:t>
      </w:r>
    </w:p>
    <w:p w14:paraId="160FA471" w14:textId="71E9BC0E" w:rsidR="00E90576" w:rsidRDefault="00E90576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Cette dernière chandelle nous dit qu’une hausse </w:t>
      </w:r>
      <w:r w:rsidR="00733383">
        <w:rPr>
          <w:rFonts w:ascii="Tahoma" w:hAnsi="Tahoma" w:cs="Tahoma"/>
        </w:rPr>
        <w:t>au cours de la</w:t>
      </w:r>
      <w:r>
        <w:rPr>
          <w:rFonts w:ascii="Tahoma" w:hAnsi="Tahoma" w:cs="Tahoma"/>
        </w:rPr>
        <w:t xml:space="preserve"> semaine sera </w:t>
      </w:r>
      <w:r w:rsidR="0011786D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amener les acheteurs à reprendre le dessus et permettre à l’indice de dépasser la résistance de 5100.</w:t>
      </w:r>
    </w:p>
    <w:p w14:paraId="145CAA53" w14:textId="1F7BD6E9" w:rsidR="00007E7E" w:rsidRDefault="00007E7E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plat de TS confirme l’absence de </w:t>
      </w:r>
      <w:r w:rsidR="0011786D">
        <w:rPr>
          <w:rFonts w:ascii="Tahoma" w:hAnsi="Tahoma" w:cs="Tahoma"/>
        </w:rPr>
        <w:t xml:space="preserve">dynamique de </w:t>
      </w:r>
      <w:r>
        <w:rPr>
          <w:rFonts w:ascii="Tahoma" w:hAnsi="Tahoma" w:cs="Tahoma"/>
        </w:rPr>
        <w:t>mouvement.</w:t>
      </w:r>
    </w:p>
    <w:p w14:paraId="7E5517EA" w14:textId="1AF1CB17" w:rsidR="00007E7E" w:rsidRDefault="00007E7E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Attention au risque de formation d’un double top qui en rupture du support de 4884 donnera un objectif théorique sur 4668. </w:t>
      </w:r>
    </w:p>
    <w:p w14:paraId="555DA04C" w14:textId="01A5491A" w:rsidR="001705F4" w:rsidRDefault="006E32B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005D4BD4" w:rsidR="00583BC8" w:rsidRDefault="000A52D9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145D067" wp14:editId="0CAA4132">
            <wp:extent cx="5760720" cy="4320540"/>
            <wp:effectExtent l="0" t="0" r="0" b="3810"/>
            <wp:docPr id="114121727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6615A056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A5565B">
        <w:rPr>
          <w:rFonts w:ascii="Tahoma" w:hAnsi="Tahoma" w:cs="Tahoma"/>
        </w:rPr>
        <w:t>es croisements du nuage futur</w:t>
      </w:r>
      <w:r w:rsidR="00732672">
        <w:rPr>
          <w:rFonts w:ascii="Tahoma" w:hAnsi="Tahoma" w:cs="Tahoma"/>
        </w:rPr>
        <w:t xml:space="preserve"> </w:t>
      </w:r>
      <w:r w:rsidR="0011786D">
        <w:rPr>
          <w:rFonts w:ascii="Tahoma" w:hAnsi="Tahoma" w:cs="Tahoma"/>
        </w:rPr>
        <w:t>plaident</w:t>
      </w:r>
      <w:r w:rsidR="00732672">
        <w:rPr>
          <w:rFonts w:ascii="Tahoma" w:hAnsi="Tahoma" w:cs="Tahoma"/>
        </w:rPr>
        <w:t xml:space="preserve"> pour la fin du mouvement haussier issu des bas d’octobre derniers sur le niveau de 4000. </w:t>
      </w:r>
    </w:p>
    <w:p w14:paraId="67B8B186" w14:textId="487D1BDD" w:rsidR="00467005" w:rsidRDefault="007B1636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dérive latérale semble être l’alternative à la fin de la hausse. Elle limite le potentiel de baisse des prix. La combinaison des deux derniers chandeliers </w:t>
      </w:r>
      <w:r w:rsidR="00FF5518">
        <w:rPr>
          <w:rFonts w:ascii="Tahoma" w:hAnsi="Tahoma" w:cs="Tahoma"/>
        </w:rPr>
        <w:t>oppose baisse et potentiel haussier.</w:t>
      </w:r>
    </w:p>
    <w:p w14:paraId="3BCED080" w14:textId="40EFF070" w:rsidR="00FF5518" w:rsidRDefault="00FF5518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Nous avons d’un </w:t>
      </w:r>
      <w:r w:rsidR="0011786D">
        <w:rPr>
          <w:rFonts w:ascii="Tahoma" w:hAnsi="Tahoma" w:cs="Tahoma"/>
        </w:rPr>
        <w:t>côté</w:t>
      </w:r>
      <w:r>
        <w:rPr>
          <w:rFonts w:ascii="Tahoma" w:hAnsi="Tahoma" w:cs="Tahoma"/>
        </w:rPr>
        <w:t xml:space="preserve"> un avalement baissier qui plaide pour un retour </w:t>
      </w:r>
      <w:r w:rsidR="0011786D">
        <w:rPr>
          <w:rFonts w:ascii="Tahoma" w:hAnsi="Tahoma" w:cs="Tahoma"/>
        </w:rPr>
        <w:t xml:space="preserve">des prix </w:t>
      </w:r>
      <w:r>
        <w:rPr>
          <w:rFonts w:ascii="Tahoma" w:hAnsi="Tahoma" w:cs="Tahoma"/>
        </w:rPr>
        <w:t>dans la partie basse d</w:t>
      </w:r>
      <w:r w:rsidR="0011786D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la consolidation soit 4884. Mais la bougie proche du pendu donnera la possibilité aux acheteurs de reprendre le dessus en dépassement de 5072.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5364C46B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CA378C">
        <w:rPr>
          <w:rFonts w:ascii="Tahoma" w:hAnsi="Tahoma" w:cs="Tahoma"/>
        </w:rPr>
        <w:t xml:space="preserve"> Consolidation des prix au sein d’une dérive latérale comprise entre 4884 et 5100. Baisse envisagée si l’indice ne parvient pas à s’établir </w:t>
      </w:r>
      <w:r w:rsidR="0011786D">
        <w:rPr>
          <w:rFonts w:ascii="Tahoma" w:hAnsi="Tahoma" w:cs="Tahoma"/>
        </w:rPr>
        <w:t>au-dessus</w:t>
      </w:r>
      <w:r w:rsidR="00CA378C">
        <w:rPr>
          <w:rFonts w:ascii="Tahoma" w:hAnsi="Tahoma" w:cs="Tahoma"/>
        </w:rPr>
        <w:t xml:space="preserve"> de 5072.  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07E7E"/>
    <w:rsid w:val="0002580A"/>
    <w:rsid w:val="00041E45"/>
    <w:rsid w:val="000524C5"/>
    <w:rsid w:val="000556C3"/>
    <w:rsid w:val="000833FB"/>
    <w:rsid w:val="00092058"/>
    <w:rsid w:val="000A52D9"/>
    <w:rsid w:val="000B7DFC"/>
    <w:rsid w:val="000D4ED3"/>
    <w:rsid w:val="001018AD"/>
    <w:rsid w:val="00105B4E"/>
    <w:rsid w:val="0011786D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32672"/>
    <w:rsid w:val="00733383"/>
    <w:rsid w:val="00744696"/>
    <w:rsid w:val="00772067"/>
    <w:rsid w:val="0077545D"/>
    <w:rsid w:val="007A0E6C"/>
    <w:rsid w:val="007B1636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5565B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A378C"/>
    <w:rsid w:val="00CC7C21"/>
    <w:rsid w:val="00CE0886"/>
    <w:rsid w:val="00CF2516"/>
    <w:rsid w:val="00CF6D63"/>
    <w:rsid w:val="00D23B28"/>
    <w:rsid w:val="00D46C8D"/>
    <w:rsid w:val="00DA0FF3"/>
    <w:rsid w:val="00DE5444"/>
    <w:rsid w:val="00DF072F"/>
    <w:rsid w:val="00E32014"/>
    <w:rsid w:val="00E90576"/>
    <w:rsid w:val="00EB58BA"/>
    <w:rsid w:val="00EC63CB"/>
    <w:rsid w:val="00F04A6E"/>
    <w:rsid w:val="00F04DEF"/>
    <w:rsid w:val="00F31070"/>
    <w:rsid w:val="00F53F10"/>
    <w:rsid w:val="00F636F8"/>
    <w:rsid w:val="00FA2C8E"/>
    <w:rsid w:val="00FC1860"/>
    <w:rsid w:val="00FC7EA5"/>
    <w:rsid w:val="00FF5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3</Pages>
  <Words>356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86</cp:revision>
  <dcterms:created xsi:type="dcterms:W3CDTF">2021-11-25T09:44:00Z</dcterms:created>
  <dcterms:modified xsi:type="dcterms:W3CDTF">2024-06-08T15:27:00Z</dcterms:modified>
</cp:coreProperties>
</file>