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31D5F8D5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157FF20C" w:rsidR="006E32BB" w:rsidRDefault="009C2AD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76E165B" wp14:editId="1DFEF1DB">
            <wp:extent cx="5760720" cy="4320540"/>
            <wp:effectExtent l="0" t="0" r="0" b="3810"/>
            <wp:docPr id="80567305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FBE9F" w14:textId="77777777" w:rsidR="007854DD" w:rsidRDefault="007854DD" w:rsidP="007854DD">
      <w:pPr>
        <w:jc w:val="both"/>
        <w:rPr>
          <w:rFonts w:ascii="Tahoma" w:hAnsi="Tahoma" w:cs="Tahoma"/>
          <w:color w:val="FF0000"/>
          <w:sz w:val="32"/>
          <w:szCs w:val="32"/>
          <w:u w:val="single"/>
        </w:rPr>
      </w:pPr>
      <w:r>
        <w:rPr>
          <w:rFonts w:ascii="Tahoma" w:hAnsi="Tahoma" w:cs="Tahoma"/>
          <w:color w:val="FF0000"/>
          <w:sz w:val="32"/>
          <w:szCs w:val="32"/>
          <w:u w:val="single"/>
        </w:rPr>
        <w:t>Contrat septembre 2024</w:t>
      </w:r>
    </w:p>
    <w:p w14:paraId="5160E67A" w14:textId="5D8197E2" w:rsidR="007854DD" w:rsidRPr="00D34795" w:rsidRDefault="007854DD" w:rsidP="007854DD">
      <w:pPr>
        <w:jc w:val="both"/>
        <w:rPr>
          <w:rFonts w:ascii="Tahoma" w:hAnsi="Tahoma" w:cs="Tahoma"/>
          <w:i/>
          <w:iCs/>
          <w:color w:val="FF0000"/>
          <w:sz w:val="32"/>
          <w:szCs w:val="32"/>
        </w:rPr>
      </w:pPr>
      <w:r w:rsidRPr="00D34795">
        <w:rPr>
          <w:rFonts w:ascii="Tahoma" w:hAnsi="Tahoma" w:cs="Tahoma"/>
          <w:i/>
          <w:iCs/>
          <w:color w:val="FF0000"/>
          <w:sz w:val="32"/>
          <w:szCs w:val="32"/>
        </w:rPr>
        <w:t xml:space="preserve">Le support mensuel passe de 126.73 </w:t>
      </w:r>
      <w:r w:rsidR="009C6FF9">
        <w:rPr>
          <w:rFonts w:ascii="Tahoma" w:hAnsi="Tahoma" w:cs="Tahoma"/>
          <w:i/>
          <w:iCs/>
          <w:color w:val="FF0000"/>
          <w:sz w:val="32"/>
          <w:szCs w:val="32"/>
        </w:rPr>
        <w:t xml:space="preserve">(juin) </w:t>
      </w:r>
      <w:r w:rsidRPr="00D34795">
        <w:rPr>
          <w:rFonts w:ascii="Tahoma" w:hAnsi="Tahoma" w:cs="Tahoma"/>
          <w:i/>
          <w:iCs/>
          <w:color w:val="FF0000"/>
          <w:sz w:val="32"/>
          <w:szCs w:val="32"/>
        </w:rPr>
        <w:t xml:space="preserve">à 126.12 </w:t>
      </w:r>
      <w:r w:rsidR="009C6FF9">
        <w:rPr>
          <w:rFonts w:ascii="Tahoma" w:hAnsi="Tahoma" w:cs="Tahoma"/>
          <w:i/>
          <w:iCs/>
          <w:color w:val="FF0000"/>
          <w:sz w:val="32"/>
          <w:szCs w:val="32"/>
        </w:rPr>
        <w:t>(septembre)</w:t>
      </w:r>
    </w:p>
    <w:p w14:paraId="570B7698" w14:textId="77777777" w:rsidR="00DB1E5C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7E63F5">
        <w:rPr>
          <w:rFonts w:ascii="Tahoma" w:hAnsi="Tahoma" w:cs="Tahoma"/>
        </w:rPr>
        <w:t xml:space="preserve"> Banque Centrale Européenne a baissé ses taux directeurs de 25 points de base cette semaine.</w:t>
      </w:r>
      <w:r w:rsidR="007A78CA">
        <w:rPr>
          <w:rFonts w:ascii="Tahoma" w:hAnsi="Tahoma" w:cs="Tahoma"/>
        </w:rPr>
        <w:t xml:space="preserve"> </w:t>
      </w:r>
    </w:p>
    <w:p w14:paraId="7AC4D2D2" w14:textId="191F8802" w:rsidR="00DF072F" w:rsidRDefault="007A78C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</w:t>
      </w:r>
      <w:r w:rsidR="00DB1E5C">
        <w:rPr>
          <w:rFonts w:ascii="Tahoma" w:hAnsi="Tahoma" w:cs="Tahoma"/>
        </w:rPr>
        <w:t xml:space="preserve">des prix </w:t>
      </w:r>
      <w:r>
        <w:rPr>
          <w:rFonts w:ascii="Tahoma" w:hAnsi="Tahoma" w:cs="Tahoma"/>
        </w:rPr>
        <w:t xml:space="preserve">qui avait </w:t>
      </w:r>
      <w:r w:rsidR="007854DD">
        <w:rPr>
          <w:rFonts w:ascii="Tahoma" w:hAnsi="Tahoma" w:cs="Tahoma"/>
        </w:rPr>
        <w:t>commencée</w:t>
      </w:r>
      <w:r>
        <w:rPr>
          <w:rFonts w:ascii="Tahoma" w:hAnsi="Tahoma" w:cs="Tahoma"/>
        </w:rPr>
        <w:t xml:space="preserve"> </w:t>
      </w:r>
      <w:r w:rsidR="00DB1E5C">
        <w:rPr>
          <w:rFonts w:ascii="Tahoma" w:hAnsi="Tahoma" w:cs="Tahoma"/>
        </w:rPr>
        <w:t xml:space="preserve">en début de semaine s’est </w:t>
      </w:r>
      <w:r w:rsidR="00E85564">
        <w:rPr>
          <w:rFonts w:ascii="Tahoma" w:hAnsi="Tahoma" w:cs="Tahoma"/>
        </w:rPr>
        <w:t>interrompue</w:t>
      </w:r>
      <w:r w:rsidR="00DB1E5C">
        <w:rPr>
          <w:rFonts w:ascii="Tahoma" w:hAnsi="Tahoma" w:cs="Tahoma"/>
        </w:rPr>
        <w:t xml:space="preserve"> après </w:t>
      </w:r>
      <w:r w:rsidR="007854DD">
        <w:rPr>
          <w:rFonts w:ascii="Tahoma" w:hAnsi="Tahoma" w:cs="Tahoma"/>
        </w:rPr>
        <w:t>l’</w:t>
      </w:r>
      <w:r w:rsidR="00DB1E5C">
        <w:rPr>
          <w:rFonts w:ascii="Tahoma" w:hAnsi="Tahoma" w:cs="Tahoma"/>
        </w:rPr>
        <w:t>action de la BCE.</w:t>
      </w:r>
    </w:p>
    <w:p w14:paraId="79C589FF" w14:textId="632F73B1" w:rsidR="00954293" w:rsidRDefault="0095429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la dernière chandelle blanche est composée d’un corps vrai conséquent. Mais sa </w:t>
      </w:r>
      <w:r w:rsidR="00E85564">
        <w:rPr>
          <w:rFonts w:ascii="Tahoma" w:hAnsi="Tahoma" w:cs="Tahoma"/>
        </w:rPr>
        <w:t>mèche</w:t>
      </w:r>
      <w:r>
        <w:rPr>
          <w:rFonts w:ascii="Tahoma" w:hAnsi="Tahoma" w:cs="Tahoma"/>
        </w:rPr>
        <w:t xml:space="preserve"> haute relativement longue tend à annuler une bonne partie de son influence positive </w:t>
      </w:r>
      <w:r w:rsidR="007854DD">
        <w:rPr>
          <w:rFonts w:ascii="Tahoma" w:hAnsi="Tahoma" w:cs="Tahoma"/>
        </w:rPr>
        <w:t>po</w:t>
      </w:r>
      <w:r>
        <w:rPr>
          <w:rFonts w:ascii="Tahoma" w:hAnsi="Tahoma" w:cs="Tahoma"/>
        </w:rPr>
        <w:t>ur la dynamique future des prix.</w:t>
      </w:r>
    </w:p>
    <w:p w14:paraId="57B7F705" w14:textId="77777777" w:rsidR="006A33AE" w:rsidRDefault="0095429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fusion des deux derniers chandeliers donne quant à elle un doji </w:t>
      </w:r>
      <w:r w:rsidR="006A33AE">
        <w:rPr>
          <w:rFonts w:ascii="Tahoma" w:hAnsi="Tahoma" w:cs="Tahoma"/>
        </w:rPr>
        <w:t>dont la structure directionnelle avantage le courant acheteur.</w:t>
      </w:r>
    </w:p>
    <w:p w14:paraId="189FC8EC" w14:textId="4E6E9223" w:rsidR="00954293" w:rsidRDefault="006A33A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doji peut </w:t>
      </w:r>
      <w:r w:rsidR="00E85564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une pause lors d’un mouvement</w:t>
      </w:r>
      <w:r w:rsidR="00863BDC">
        <w:rPr>
          <w:rFonts w:ascii="Tahoma" w:hAnsi="Tahoma" w:cs="Tahoma"/>
        </w:rPr>
        <w:t xml:space="preserve"> ou un équilibre du rapport de force entre acheteurs et vendeurs</w:t>
      </w:r>
      <w:r>
        <w:rPr>
          <w:rFonts w:ascii="Tahoma" w:hAnsi="Tahoma" w:cs="Tahoma"/>
        </w:rPr>
        <w:t xml:space="preserve">. </w:t>
      </w:r>
      <w:r w:rsidR="007854DD">
        <w:rPr>
          <w:rFonts w:ascii="Tahoma" w:hAnsi="Tahoma" w:cs="Tahoma"/>
        </w:rPr>
        <w:t>Du fait de l’égalité du rapport de force,</w:t>
      </w:r>
      <w:r w:rsidR="00F41973">
        <w:rPr>
          <w:rFonts w:ascii="Tahoma" w:hAnsi="Tahoma" w:cs="Tahoma"/>
        </w:rPr>
        <w:t xml:space="preserve"> l</w:t>
      </w:r>
      <w:r>
        <w:rPr>
          <w:rFonts w:ascii="Tahoma" w:hAnsi="Tahoma" w:cs="Tahoma"/>
        </w:rPr>
        <w:t xml:space="preserve">a </w:t>
      </w:r>
      <w:r w:rsidR="00DD57A2">
        <w:rPr>
          <w:rFonts w:ascii="Tahoma" w:hAnsi="Tahoma" w:cs="Tahoma"/>
        </w:rPr>
        <w:t>dynamique</w:t>
      </w:r>
      <w:r w:rsidR="00F41973">
        <w:rPr>
          <w:rFonts w:ascii="Tahoma" w:hAnsi="Tahoma" w:cs="Tahoma"/>
        </w:rPr>
        <w:t xml:space="preserve"> </w:t>
      </w:r>
      <w:r w:rsidR="00DD57A2">
        <w:rPr>
          <w:rFonts w:ascii="Tahoma" w:hAnsi="Tahoma" w:cs="Tahoma"/>
        </w:rPr>
        <w:t xml:space="preserve">baissière </w:t>
      </w:r>
      <w:r w:rsidR="007854DD">
        <w:rPr>
          <w:rFonts w:ascii="Tahoma" w:hAnsi="Tahoma" w:cs="Tahoma"/>
        </w:rPr>
        <w:t xml:space="preserve">récente </w:t>
      </w:r>
      <w:r w:rsidR="00F41973">
        <w:rPr>
          <w:rFonts w:ascii="Tahoma" w:hAnsi="Tahoma" w:cs="Tahoma"/>
        </w:rPr>
        <w:t xml:space="preserve">pourra </w:t>
      </w:r>
      <w:r w:rsidR="00E85564">
        <w:rPr>
          <w:rFonts w:ascii="Tahoma" w:hAnsi="Tahoma" w:cs="Tahoma"/>
        </w:rPr>
        <w:t>être</w:t>
      </w:r>
      <w:r w:rsidR="00F41973">
        <w:rPr>
          <w:rFonts w:ascii="Tahoma" w:hAnsi="Tahoma" w:cs="Tahoma"/>
        </w:rPr>
        <w:t xml:space="preserve"> remise en question si les acheteurs passent à l’offensive. Cela </w:t>
      </w:r>
      <w:r w:rsidR="00407947">
        <w:rPr>
          <w:rFonts w:ascii="Tahoma" w:hAnsi="Tahoma" w:cs="Tahoma"/>
        </w:rPr>
        <w:t xml:space="preserve">sera le cas </w:t>
      </w:r>
      <w:r w:rsidR="00F41973">
        <w:rPr>
          <w:rFonts w:ascii="Tahoma" w:hAnsi="Tahoma" w:cs="Tahoma"/>
        </w:rPr>
        <w:t xml:space="preserve">en </w:t>
      </w:r>
      <w:r w:rsidR="00F41973">
        <w:rPr>
          <w:rFonts w:ascii="Tahoma" w:hAnsi="Tahoma" w:cs="Tahoma"/>
        </w:rPr>
        <w:lastRenderedPageBreak/>
        <w:t>dépassement de 131.51.</w:t>
      </w:r>
      <w:r w:rsidR="00407947">
        <w:rPr>
          <w:rFonts w:ascii="Tahoma" w:hAnsi="Tahoma" w:cs="Tahoma"/>
        </w:rPr>
        <w:t xml:space="preserve"> </w:t>
      </w:r>
      <w:r w:rsidR="00F41973">
        <w:rPr>
          <w:rFonts w:ascii="Tahoma" w:hAnsi="Tahoma" w:cs="Tahoma"/>
        </w:rPr>
        <w:t xml:space="preserve"> </w:t>
      </w:r>
      <w:r w:rsidR="00CA1E2D">
        <w:rPr>
          <w:rFonts w:ascii="Tahoma" w:hAnsi="Tahoma" w:cs="Tahoma"/>
        </w:rPr>
        <w:t xml:space="preserve">De même une reprise de la baisse par une action plus soutenue des vendeurs passera par une rupture de </w:t>
      </w:r>
      <w:r w:rsidR="004F0496">
        <w:rPr>
          <w:rFonts w:ascii="Tahoma" w:hAnsi="Tahoma" w:cs="Tahoma"/>
        </w:rPr>
        <w:t>128.73.</w:t>
      </w:r>
    </w:p>
    <w:p w14:paraId="197CE46C" w14:textId="3B446D05" w:rsidR="001019A4" w:rsidRDefault="00E0304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cours qui collent à une TS orientée à la baisse militent pour une dynamique baissière favorable à la rupture du support de 128.73. Mais les nombreux croisements du nuage futur nous disent que la tendance baissière est terminée laissant place à une hausse ou à une consolidation.</w:t>
      </w:r>
      <w:r w:rsidR="0049286B">
        <w:rPr>
          <w:rFonts w:ascii="Tahoma" w:hAnsi="Tahoma" w:cs="Tahoma"/>
        </w:rPr>
        <w:t xml:space="preserve"> La seconde solution reste</w:t>
      </w:r>
      <w:r w:rsidR="007854DD">
        <w:rPr>
          <w:rFonts w:ascii="Tahoma" w:hAnsi="Tahoma" w:cs="Tahoma"/>
        </w:rPr>
        <w:t>ra</w:t>
      </w:r>
      <w:r w:rsidR="0049286B">
        <w:rPr>
          <w:rFonts w:ascii="Tahoma" w:hAnsi="Tahoma" w:cs="Tahoma"/>
        </w:rPr>
        <w:t xml:space="preserve"> mon scénario favori</w:t>
      </w:r>
      <w:r w:rsidR="007854DD">
        <w:rPr>
          <w:rFonts w:ascii="Tahoma" w:hAnsi="Tahoma" w:cs="Tahoma"/>
        </w:rPr>
        <w:t xml:space="preserve"> tant que le marché trouvera en 126.12 un support.</w:t>
      </w:r>
    </w:p>
    <w:p w14:paraId="052A3222" w14:textId="77777777" w:rsidR="001019A4" w:rsidRDefault="001019A4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478C742D" w:rsidR="00583BC8" w:rsidRDefault="009C2AD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A0EA444" wp14:editId="3C576654">
            <wp:extent cx="5760720" cy="4320540"/>
            <wp:effectExtent l="0" t="0" r="0" b="3810"/>
            <wp:docPr id="114860598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090F186" w:rsidR="00467005" w:rsidRDefault="00133DB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l’ai dit </w:t>
      </w:r>
      <w:r w:rsidR="00E85564">
        <w:rPr>
          <w:rFonts w:ascii="Tahoma" w:hAnsi="Tahoma" w:cs="Tahoma"/>
        </w:rPr>
        <w:t>précédemment</w:t>
      </w:r>
      <w:r>
        <w:rPr>
          <w:rFonts w:ascii="Tahoma" w:hAnsi="Tahoma" w:cs="Tahoma"/>
        </w:rPr>
        <w:t xml:space="preserve">, la baisse </w:t>
      </w:r>
      <w:r w:rsidR="007854DD">
        <w:rPr>
          <w:rFonts w:ascii="Tahoma" w:hAnsi="Tahoma" w:cs="Tahoma"/>
        </w:rPr>
        <w:t xml:space="preserve">du contrat </w:t>
      </w:r>
      <w:r>
        <w:rPr>
          <w:rFonts w:ascii="Tahoma" w:hAnsi="Tahoma" w:cs="Tahoma"/>
        </w:rPr>
        <w:t xml:space="preserve">a commencé après </w:t>
      </w:r>
      <w:r w:rsidR="007854DD">
        <w:rPr>
          <w:rFonts w:ascii="Tahoma" w:hAnsi="Tahoma" w:cs="Tahoma"/>
        </w:rPr>
        <w:t>l’action sur les</w:t>
      </w:r>
      <w:r>
        <w:rPr>
          <w:rFonts w:ascii="Tahoma" w:hAnsi="Tahoma" w:cs="Tahoma"/>
        </w:rPr>
        <w:t xml:space="preserve"> taux </w:t>
      </w:r>
      <w:r w:rsidR="007854DD">
        <w:rPr>
          <w:rFonts w:ascii="Tahoma" w:hAnsi="Tahoma" w:cs="Tahoma"/>
        </w:rPr>
        <w:t xml:space="preserve">de la </w:t>
      </w:r>
      <w:r>
        <w:rPr>
          <w:rFonts w:ascii="Tahoma" w:hAnsi="Tahoma" w:cs="Tahoma"/>
        </w:rPr>
        <w:t>BCE.</w:t>
      </w:r>
    </w:p>
    <w:p w14:paraId="45266E40" w14:textId="3AD16683" w:rsidR="00483776" w:rsidRDefault="0048377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revenant sur 130.05, le marché a retracé </w:t>
      </w:r>
      <w:r w:rsidR="00E85564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plus de 50%</w:t>
      </w:r>
      <w:r w:rsidR="007854DD">
        <w:rPr>
          <w:rFonts w:ascii="Tahoma" w:hAnsi="Tahoma" w:cs="Tahoma"/>
        </w:rPr>
        <w:t xml:space="preserve"> (130.12)</w:t>
      </w:r>
      <w:r>
        <w:rPr>
          <w:rFonts w:ascii="Tahoma" w:hAnsi="Tahoma" w:cs="Tahoma"/>
        </w:rPr>
        <w:t xml:space="preserve"> de la précédente hausse issue du rebond des prix sur 128.73 en terminant la semaine sur 130.22. Cela signifie qu’en cassure de 130.12, le support suivant de 61.8% se situera sur 129.79.</w:t>
      </w:r>
    </w:p>
    <w:p w14:paraId="0C46ED97" w14:textId="6321AF53" w:rsidR="00852B24" w:rsidRDefault="0048377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L’enchainement des </w:t>
      </w:r>
      <w:r w:rsidR="00E85564">
        <w:rPr>
          <w:rFonts w:ascii="Tahoma" w:hAnsi="Tahoma" w:cs="Tahoma"/>
        </w:rPr>
        <w:t>deux derniers chandeliers noirs</w:t>
      </w:r>
      <w:r>
        <w:rPr>
          <w:rFonts w:ascii="Tahoma" w:hAnsi="Tahoma" w:cs="Tahoma"/>
        </w:rPr>
        <w:t xml:space="preserve"> plaident pour une poursuite de la baisse d’autant que la chandelle de jeudi (J-2) </w:t>
      </w:r>
      <w:r w:rsidR="0005713F">
        <w:rPr>
          <w:rFonts w:ascii="Tahoma" w:hAnsi="Tahoma" w:cs="Tahoma"/>
        </w:rPr>
        <w:t>montre par son</w:t>
      </w:r>
      <w:r>
        <w:rPr>
          <w:rFonts w:ascii="Tahoma" w:hAnsi="Tahoma" w:cs="Tahoma"/>
        </w:rPr>
        <w:t xml:space="preserve"> ouvert</w:t>
      </w:r>
      <w:r w:rsidR="0005713F">
        <w:rPr>
          <w:rFonts w:ascii="Tahoma" w:hAnsi="Tahoma" w:cs="Tahoma"/>
        </w:rPr>
        <w:t>ure</w:t>
      </w:r>
      <w:r>
        <w:rPr>
          <w:rFonts w:ascii="Tahoma" w:hAnsi="Tahoma" w:cs="Tahoma"/>
        </w:rPr>
        <w:t xml:space="preserve"> </w:t>
      </w:r>
      <w:r w:rsidR="0005713F">
        <w:rPr>
          <w:rFonts w:ascii="Tahoma" w:hAnsi="Tahoma" w:cs="Tahoma"/>
        </w:rPr>
        <w:t>(</w:t>
      </w:r>
      <w:r>
        <w:rPr>
          <w:rFonts w:ascii="Tahoma" w:hAnsi="Tahoma" w:cs="Tahoma"/>
        </w:rPr>
        <w:t xml:space="preserve">nettement </w:t>
      </w:r>
      <w:r w:rsidR="0005713F">
        <w:rPr>
          <w:rFonts w:ascii="Tahoma" w:hAnsi="Tahoma" w:cs="Tahoma"/>
        </w:rPr>
        <w:t xml:space="preserve">haussière) que les acheteurs ne </w:t>
      </w:r>
      <w:r w:rsidR="007854DD">
        <w:rPr>
          <w:rFonts w:ascii="Tahoma" w:hAnsi="Tahoma" w:cs="Tahoma"/>
        </w:rPr>
        <w:t xml:space="preserve">sont pas </w:t>
      </w:r>
      <w:r w:rsidR="0005713F">
        <w:rPr>
          <w:rFonts w:ascii="Tahoma" w:hAnsi="Tahoma" w:cs="Tahoma"/>
        </w:rPr>
        <w:t>parv</w:t>
      </w:r>
      <w:r w:rsidR="007854DD">
        <w:rPr>
          <w:rFonts w:ascii="Tahoma" w:hAnsi="Tahoma" w:cs="Tahoma"/>
        </w:rPr>
        <w:t>enus</w:t>
      </w:r>
      <w:r w:rsidR="0005713F">
        <w:rPr>
          <w:rFonts w:ascii="Tahoma" w:hAnsi="Tahoma" w:cs="Tahoma"/>
        </w:rPr>
        <w:t xml:space="preserve"> à </w:t>
      </w:r>
      <w:r w:rsidR="007854DD">
        <w:rPr>
          <w:rFonts w:ascii="Tahoma" w:hAnsi="Tahoma" w:cs="Tahoma"/>
        </w:rPr>
        <w:t>garder</w:t>
      </w:r>
      <w:r w:rsidR="0005713F">
        <w:rPr>
          <w:rFonts w:ascii="Tahoma" w:hAnsi="Tahoma" w:cs="Tahoma"/>
        </w:rPr>
        <w:t xml:space="preserve"> </w:t>
      </w:r>
      <w:r w:rsidR="007854DD">
        <w:rPr>
          <w:rFonts w:ascii="Tahoma" w:hAnsi="Tahoma" w:cs="Tahoma"/>
        </w:rPr>
        <w:t>l’avantage</w:t>
      </w:r>
      <w:r w:rsidR="0005713F">
        <w:rPr>
          <w:rFonts w:ascii="Tahoma" w:hAnsi="Tahoma" w:cs="Tahoma"/>
        </w:rPr>
        <w:t>.</w:t>
      </w:r>
    </w:p>
    <w:p w14:paraId="7D978E45" w14:textId="2F007F89" w:rsidR="00483776" w:rsidRDefault="00852B2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La KS restera plate un certain temps sur 130.95. Au cours des prochaines séances elle servira de pivot et de force de rappel. </w:t>
      </w:r>
      <w:r w:rsidR="00966E0E">
        <w:rPr>
          <w:rFonts w:ascii="Tahoma" w:hAnsi="Tahoma" w:cs="Tahoma"/>
        </w:rPr>
        <w:t>Cela renforce</w:t>
      </w:r>
      <w:r w:rsidR="007854DD">
        <w:rPr>
          <w:rFonts w:ascii="Tahoma" w:hAnsi="Tahoma" w:cs="Tahoma"/>
        </w:rPr>
        <w:t>ra l’influence du</w:t>
      </w:r>
      <w:r w:rsidR="00966E0E">
        <w:rPr>
          <w:rFonts w:ascii="Tahoma" w:hAnsi="Tahoma" w:cs="Tahoma"/>
        </w:rPr>
        <w:t xml:space="preserve"> support de 128.73 au cours des jours à venir.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D426F6F" w14:textId="0DE95F7A" w:rsidR="008E7B64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C2AFE">
        <w:rPr>
          <w:rFonts w:ascii="Tahoma" w:hAnsi="Tahoma" w:cs="Tahoma"/>
        </w:rPr>
        <w:t xml:space="preserve"> Les acheteurs trouvent de grandes difficultés à prendre l’avantage. Pour autant le support de 128.73 sera difficile à dépasser dans le contexte actuel</w:t>
      </w:r>
      <w:r w:rsidR="008E7B64">
        <w:rPr>
          <w:rFonts w:ascii="Tahoma" w:hAnsi="Tahoma" w:cs="Tahoma"/>
        </w:rPr>
        <w:t xml:space="preserve">. Le courant baissier </w:t>
      </w:r>
      <w:r w:rsidR="00E85564">
        <w:rPr>
          <w:rFonts w:ascii="Tahoma" w:hAnsi="Tahoma" w:cs="Tahoma"/>
        </w:rPr>
        <w:t>devrait</w:t>
      </w:r>
      <w:r w:rsidR="008E7B64">
        <w:rPr>
          <w:rFonts w:ascii="Tahoma" w:hAnsi="Tahoma" w:cs="Tahoma"/>
        </w:rPr>
        <w:t xml:space="preserve"> s’essouffler si le marché ne parvient </w:t>
      </w:r>
      <w:r w:rsidR="00EB5EA6">
        <w:rPr>
          <w:rFonts w:ascii="Tahoma" w:hAnsi="Tahoma" w:cs="Tahoma"/>
        </w:rPr>
        <w:t xml:space="preserve">pas </w:t>
      </w:r>
      <w:r w:rsidR="008E7B64">
        <w:rPr>
          <w:rFonts w:ascii="Tahoma" w:hAnsi="Tahoma" w:cs="Tahoma"/>
        </w:rPr>
        <w:t>à casser rapidement ce support intermédiaire.</w:t>
      </w: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5713F"/>
    <w:rsid w:val="000833FB"/>
    <w:rsid w:val="00092058"/>
    <w:rsid w:val="000938CC"/>
    <w:rsid w:val="000B221E"/>
    <w:rsid w:val="000B7DFC"/>
    <w:rsid w:val="000C0DE4"/>
    <w:rsid w:val="000D4ED3"/>
    <w:rsid w:val="001018AD"/>
    <w:rsid w:val="001019A4"/>
    <w:rsid w:val="00103ED4"/>
    <w:rsid w:val="00105B4E"/>
    <w:rsid w:val="00133DBB"/>
    <w:rsid w:val="00134AFA"/>
    <w:rsid w:val="00135766"/>
    <w:rsid w:val="0014687D"/>
    <w:rsid w:val="0015581D"/>
    <w:rsid w:val="0016045F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07947"/>
    <w:rsid w:val="00467005"/>
    <w:rsid w:val="00483776"/>
    <w:rsid w:val="0049286B"/>
    <w:rsid w:val="004A2D2D"/>
    <w:rsid w:val="004A5154"/>
    <w:rsid w:val="004F0496"/>
    <w:rsid w:val="004F48EE"/>
    <w:rsid w:val="00531928"/>
    <w:rsid w:val="005440A4"/>
    <w:rsid w:val="00546A5A"/>
    <w:rsid w:val="00566580"/>
    <w:rsid w:val="00567AF3"/>
    <w:rsid w:val="00583BC8"/>
    <w:rsid w:val="005A6A2B"/>
    <w:rsid w:val="00654380"/>
    <w:rsid w:val="00664BE1"/>
    <w:rsid w:val="006A33AE"/>
    <w:rsid w:val="006B055C"/>
    <w:rsid w:val="006E32BB"/>
    <w:rsid w:val="006E38E0"/>
    <w:rsid w:val="00710599"/>
    <w:rsid w:val="00723F77"/>
    <w:rsid w:val="00744696"/>
    <w:rsid w:val="00772067"/>
    <w:rsid w:val="0077545D"/>
    <w:rsid w:val="007854DD"/>
    <w:rsid w:val="007A0A4B"/>
    <w:rsid w:val="007A0E6C"/>
    <w:rsid w:val="007A78CA"/>
    <w:rsid w:val="007B1237"/>
    <w:rsid w:val="007B661D"/>
    <w:rsid w:val="007D19FF"/>
    <w:rsid w:val="007D2085"/>
    <w:rsid w:val="007D4181"/>
    <w:rsid w:val="007E63F5"/>
    <w:rsid w:val="0083454A"/>
    <w:rsid w:val="00837B38"/>
    <w:rsid w:val="00852B24"/>
    <w:rsid w:val="00863BDC"/>
    <w:rsid w:val="00896554"/>
    <w:rsid w:val="008A7407"/>
    <w:rsid w:val="008E7B64"/>
    <w:rsid w:val="008F10C2"/>
    <w:rsid w:val="00902D2F"/>
    <w:rsid w:val="00954293"/>
    <w:rsid w:val="00961FDF"/>
    <w:rsid w:val="00966E0E"/>
    <w:rsid w:val="00983B7D"/>
    <w:rsid w:val="009A37C2"/>
    <w:rsid w:val="009C2ADB"/>
    <w:rsid w:val="009C6FF9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BF63B1"/>
    <w:rsid w:val="00C17ED7"/>
    <w:rsid w:val="00C41F15"/>
    <w:rsid w:val="00C70171"/>
    <w:rsid w:val="00C70A68"/>
    <w:rsid w:val="00C82E98"/>
    <w:rsid w:val="00CA1E2D"/>
    <w:rsid w:val="00CB17C9"/>
    <w:rsid w:val="00CC72FF"/>
    <w:rsid w:val="00CC7C21"/>
    <w:rsid w:val="00CE0886"/>
    <w:rsid w:val="00CF2516"/>
    <w:rsid w:val="00CF6D63"/>
    <w:rsid w:val="00D23B28"/>
    <w:rsid w:val="00D34795"/>
    <w:rsid w:val="00D46C8D"/>
    <w:rsid w:val="00DA1359"/>
    <w:rsid w:val="00DB1E5C"/>
    <w:rsid w:val="00DD57A2"/>
    <w:rsid w:val="00DE5444"/>
    <w:rsid w:val="00DF072F"/>
    <w:rsid w:val="00E03047"/>
    <w:rsid w:val="00E32014"/>
    <w:rsid w:val="00E3727C"/>
    <w:rsid w:val="00E85564"/>
    <w:rsid w:val="00EB58BA"/>
    <w:rsid w:val="00EB5EA6"/>
    <w:rsid w:val="00EC63CB"/>
    <w:rsid w:val="00EE6B93"/>
    <w:rsid w:val="00F04A6E"/>
    <w:rsid w:val="00F04DEF"/>
    <w:rsid w:val="00F31070"/>
    <w:rsid w:val="00F41973"/>
    <w:rsid w:val="00F53F10"/>
    <w:rsid w:val="00F636F8"/>
    <w:rsid w:val="00FA2C8E"/>
    <w:rsid w:val="00FC1860"/>
    <w:rsid w:val="00FC2AFE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3</Pages>
  <Words>530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121</cp:revision>
  <dcterms:created xsi:type="dcterms:W3CDTF">2021-11-25T09:44:00Z</dcterms:created>
  <dcterms:modified xsi:type="dcterms:W3CDTF">2024-06-08T15:41:00Z</dcterms:modified>
</cp:coreProperties>
</file>