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9BD948B" w:rsidR="00902D2F" w:rsidRDefault="00CB2E2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D0049AE" wp14:editId="3B90BDD4">
            <wp:extent cx="5760720" cy="4320540"/>
            <wp:effectExtent l="0" t="0" r="0" b="3810"/>
            <wp:docPr id="158906005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20A49945" w14:textId="67A39979" w:rsidR="00C528EF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C528EF">
        <w:rPr>
          <w:rFonts w:ascii="Tahoma" w:hAnsi="Tahoma" w:cs="Tahoma"/>
        </w:rPr>
        <w:t xml:space="preserve">a cassure de 4884, support de la dérive latérale (5100-4884) donne un objectif théorique sur 4668. Mais la dernière chandelle ne valide pas totalement cet objectif. Sa </w:t>
      </w:r>
      <w:r w:rsidR="004F1B66">
        <w:rPr>
          <w:rFonts w:ascii="Tahoma" w:hAnsi="Tahoma" w:cs="Tahoma"/>
        </w:rPr>
        <w:t>clôture</w:t>
      </w:r>
      <w:r w:rsidR="00C528EF">
        <w:rPr>
          <w:rFonts w:ascii="Tahoma" w:hAnsi="Tahoma" w:cs="Tahoma"/>
        </w:rPr>
        <w:t xml:space="preserve"> sur 4907 replace l’indice au sein de la dérive latérale.</w:t>
      </w:r>
    </w:p>
    <w:p w14:paraId="555DA04C" w14:textId="72FADD9C" w:rsidR="001705F4" w:rsidRDefault="00825FB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L’action des prix, redonne un avantage à la consolidation des prix mais dans le contexte de forte incertitude</w:t>
      </w:r>
      <w:r w:rsidR="00274030">
        <w:rPr>
          <w:rFonts w:ascii="Tahoma" w:hAnsi="Tahoma" w:cs="Tahoma"/>
        </w:rPr>
        <w:t xml:space="preserve"> (voir analyse du contrat Bund pour plus de détails)</w:t>
      </w:r>
      <w:r>
        <w:rPr>
          <w:rFonts w:ascii="Tahoma" w:hAnsi="Tahoma" w:cs="Tahoma"/>
        </w:rPr>
        <w:t xml:space="preserve"> un maintien des cours </w:t>
      </w:r>
      <w:r w:rsidR="004F1B6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4884 </w:t>
      </w:r>
      <w:r w:rsidR="007D5446">
        <w:rPr>
          <w:rFonts w:ascii="Tahoma" w:hAnsi="Tahoma" w:cs="Tahoma"/>
        </w:rPr>
        <w:t>sera</w:t>
      </w:r>
      <w:r>
        <w:rPr>
          <w:rFonts w:ascii="Tahoma" w:hAnsi="Tahoma" w:cs="Tahoma"/>
        </w:rPr>
        <w:t xml:space="preserve"> </w:t>
      </w:r>
      <w:r w:rsidR="004F1B66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annuler l’impact négative de la précédente cassure.</w:t>
      </w:r>
    </w:p>
    <w:p w14:paraId="29FFE4AF" w14:textId="3C38EE89" w:rsidR="00274030" w:rsidRDefault="0027403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deux derniers chandeliers forment un harami qui se classe dans les alertes. La seconde chandelle montre des rachats de shorts qui pourront inciter les vendeurs à revoir leurs positions</w:t>
      </w:r>
      <w:r w:rsidR="007D544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 si l’indice parvient à revenir </w:t>
      </w:r>
      <w:r w:rsidR="004F1B6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4933 et s’y maintenir.</w:t>
      </w:r>
    </w:p>
    <w:p w14:paraId="110D54B6" w14:textId="77777777" w:rsidR="00EB5750" w:rsidRDefault="00EB5750" w:rsidP="00263ED0">
      <w:pPr>
        <w:jc w:val="both"/>
        <w:rPr>
          <w:rFonts w:ascii="Tahoma" w:hAnsi="Tahoma" w:cs="Tahoma"/>
        </w:rPr>
      </w:pPr>
    </w:p>
    <w:p w14:paraId="4EBAFAA6" w14:textId="77777777" w:rsidR="00EB5750" w:rsidRDefault="00EB5750" w:rsidP="00263ED0">
      <w:pPr>
        <w:jc w:val="both"/>
        <w:rPr>
          <w:rFonts w:ascii="Tahoma" w:hAnsi="Tahoma" w:cs="Tahoma"/>
        </w:rPr>
      </w:pPr>
    </w:p>
    <w:p w14:paraId="729AFAEC" w14:textId="77777777" w:rsidR="00EB5750" w:rsidRDefault="00EB5750" w:rsidP="00263ED0">
      <w:pPr>
        <w:jc w:val="both"/>
        <w:rPr>
          <w:rFonts w:ascii="Tahoma" w:hAnsi="Tahoma" w:cs="Tahoma"/>
        </w:rPr>
      </w:pPr>
    </w:p>
    <w:p w14:paraId="12E57D90" w14:textId="77777777" w:rsidR="00EB5750" w:rsidRDefault="00EB5750" w:rsidP="00263ED0">
      <w:pPr>
        <w:jc w:val="both"/>
        <w:rPr>
          <w:rFonts w:ascii="Tahoma" w:hAnsi="Tahoma" w:cs="Tahoma"/>
        </w:rPr>
      </w:pPr>
    </w:p>
    <w:p w14:paraId="2EBED16F" w14:textId="77777777" w:rsidR="00EB5750" w:rsidRPr="00041E45" w:rsidRDefault="00EB5750" w:rsidP="00EB5750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433A076" w14:textId="77777777" w:rsidR="00EB5750" w:rsidRDefault="00EB5750" w:rsidP="00263ED0">
      <w:pPr>
        <w:jc w:val="both"/>
        <w:rPr>
          <w:rFonts w:ascii="Tahoma" w:hAnsi="Tahoma" w:cs="Tahoma"/>
        </w:rPr>
      </w:pPr>
    </w:p>
    <w:p w14:paraId="65B16AE1" w14:textId="2959C9D7" w:rsidR="00583BC8" w:rsidRDefault="00CB2E2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BC6F45E" wp14:editId="6439377F">
            <wp:extent cx="5760720" cy="4320540"/>
            <wp:effectExtent l="0" t="0" r="0" b="3810"/>
            <wp:docPr id="50306264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421140C" w14:textId="37B51B3C" w:rsidR="00947131" w:rsidRDefault="0094713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bas du 14 juin sur 4819 redonne de l’importance à la </w:t>
      </w:r>
      <w:r w:rsidR="004F1B66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ouverte le 22 février entre 4782 et 4812. </w:t>
      </w:r>
    </w:p>
    <w:p w14:paraId="501FA81A" w14:textId="447C0B47" w:rsidR="00947131" w:rsidRDefault="0094713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biais sera neutre à haussier tant que le marché ne sera pas revenu en </w:t>
      </w:r>
      <w:r w:rsidR="004F1B66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sous 4782. </w:t>
      </w:r>
    </w:p>
    <w:p w14:paraId="2B71D1C4" w14:textId="1073036F" w:rsidR="00947131" w:rsidRDefault="0094713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</w:t>
      </w:r>
      <w:r w:rsidR="004F1B66">
        <w:rPr>
          <w:rFonts w:ascii="Tahoma" w:hAnsi="Tahoma" w:cs="Tahoma"/>
        </w:rPr>
        <w:t>fenêtres</w:t>
      </w:r>
      <w:r>
        <w:rPr>
          <w:rFonts w:ascii="Tahoma" w:hAnsi="Tahoma" w:cs="Tahoma"/>
        </w:rPr>
        <w:t xml:space="preserve"> </w:t>
      </w:r>
      <w:r w:rsidR="007D5446">
        <w:rPr>
          <w:rFonts w:ascii="Tahoma" w:hAnsi="Tahoma" w:cs="Tahoma"/>
        </w:rPr>
        <w:t>sont</w:t>
      </w:r>
      <w:r>
        <w:rPr>
          <w:rFonts w:ascii="Tahoma" w:hAnsi="Tahoma" w:cs="Tahoma"/>
        </w:rPr>
        <w:t xml:space="preserve"> des figures de continuation de tendance </w:t>
      </w:r>
      <w:r w:rsidR="007D5446">
        <w:rPr>
          <w:rFonts w:ascii="Tahoma" w:hAnsi="Tahoma" w:cs="Tahoma"/>
        </w:rPr>
        <w:t>en</w:t>
      </w:r>
      <w:r>
        <w:rPr>
          <w:rFonts w:ascii="Tahoma" w:hAnsi="Tahoma" w:cs="Tahoma"/>
        </w:rPr>
        <w:t xml:space="preserve"> chandeliers japonais</w:t>
      </w:r>
      <w:r w:rsidR="007D5446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7D5446">
        <w:rPr>
          <w:rFonts w:ascii="Tahoma" w:hAnsi="Tahoma" w:cs="Tahoma"/>
        </w:rPr>
        <w:t>Mais vue</w:t>
      </w:r>
      <w:r>
        <w:rPr>
          <w:rFonts w:ascii="Tahoma" w:hAnsi="Tahoma" w:cs="Tahoma"/>
        </w:rPr>
        <w:t xml:space="preserve"> </w:t>
      </w:r>
      <w:r w:rsidR="004F1B66">
        <w:rPr>
          <w:rFonts w:ascii="Tahoma" w:hAnsi="Tahoma" w:cs="Tahoma"/>
        </w:rPr>
        <w:t>le contexte actuel</w:t>
      </w:r>
      <w:r>
        <w:rPr>
          <w:rFonts w:ascii="Tahoma" w:hAnsi="Tahoma" w:cs="Tahoma"/>
        </w:rPr>
        <w:t xml:space="preserve"> de recherche de sécurité, je n’avantagerai pas </w:t>
      </w:r>
      <w:r w:rsidR="007D5446">
        <w:rPr>
          <w:rFonts w:ascii="Tahoma" w:hAnsi="Tahoma" w:cs="Tahoma"/>
        </w:rPr>
        <w:t>aujourd’hui</w:t>
      </w:r>
      <w:r>
        <w:rPr>
          <w:rFonts w:ascii="Tahoma" w:hAnsi="Tahoma" w:cs="Tahoma"/>
        </w:rPr>
        <w:t xml:space="preserve"> </w:t>
      </w:r>
      <w:r w:rsidR="007D5446">
        <w:rPr>
          <w:rFonts w:ascii="Tahoma" w:hAnsi="Tahoma" w:cs="Tahoma"/>
        </w:rPr>
        <w:t>le biais</w:t>
      </w:r>
      <w:r>
        <w:rPr>
          <w:rFonts w:ascii="Tahoma" w:hAnsi="Tahoma" w:cs="Tahoma"/>
        </w:rPr>
        <w:t xml:space="preserve"> hauss</w:t>
      </w:r>
      <w:r w:rsidR="007D5446">
        <w:rPr>
          <w:rFonts w:ascii="Tahoma" w:hAnsi="Tahoma" w:cs="Tahoma"/>
        </w:rPr>
        <w:t>i</w:t>
      </w:r>
      <w:r>
        <w:rPr>
          <w:rFonts w:ascii="Tahoma" w:hAnsi="Tahoma" w:cs="Tahoma"/>
        </w:rPr>
        <w:t>e</w:t>
      </w:r>
      <w:r w:rsidR="007D5446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 </w:t>
      </w:r>
      <w:r w:rsidR="004F1B6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4782. </w:t>
      </w:r>
      <w:r w:rsidR="00E92DFE">
        <w:rPr>
          <w:rFonts w:ascii="Tahoma" w:hAnsi="Tahoma" w:cs="Tahoma"/>
        </w:rPr>
        <w:t>P</w:t>
      </w:r>
      <w:r w:rsidR="007D5446">
        <w:rPr>
          <w:rFonts w:ascii="Tahoma" w:hAnsi="Tahoma" w:cs="Tahoma"/>
        </w:rPr>
        <w:t>our cette raison que</w:t>
      </w:r>
      <w:r w:rsidR="00EB5750">
        <w:rPr>
          <w:rFonts w:ascii="Tahoma" w:hAnsi="Tahoma" w:cs="Tahoma"/>
        </w:rPr>
        <w:t xml:space="preserve"> j</w:t>
      </w:r>
      <w:r>
        <w:rPr>
          <w:rFonts w:ascii="Tahoma" w:hAnsi="Tahoma" w:cs="Tahoma"/>
        </w:rPr>
        <w:t xml:space="preserve">e </w:t>
      </w:r>
      <w:r w:rsidR="004F1B66">
        <w:rPr>
          <w:rFonts w:ascii="Tahoma" w:hAnsi="Tahoma" w:cs="Tahoma"/>
        </w:rPr>
        <w:t>préfère</w:t>
      </w:r>
      <w:r>
        <w:rPr>
          <w:rFonts w:ascii="Tahoma" w:hAnsi="Tahoma" w:cs="Tahoma"/>
        </w:rPr>
        <w:t xml:space="preserve"> opter pour la neutralité.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63489FDD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EB5750">
        <w:rPr>
          <w:rFonts w:ascii="Tahoma" w:hAnsi="Tahoma" w:cs="Tahoma"/>
        </w:rPr>
        <w:t xml:space="preserve"> </w:t>
      </w:r>
      <w:r w:rsidR="00E92DFE">
        <w:rPr>
          <w:rFonts w:ascii="Tahoma" w:hAnsi="Tahoma" w:cs="Tahoma"/>
        </w:rPr>
        <w:t>U</w:t>
      </w:r>
      <w:r w:rsidR="00EB5750">
        <w:rPr>
          <w:rFonts w:ascii="Tahoma" w:hAnsi="Tahoma" w:cs="Tahoma"/>
        </w:rPr>
        <w:t xml:space="preserve">n retour des prix sous 4884 avantagera la reprise de la baisse des prix. </w:t>
      </w:r>
    </w:p>
    <w:p w14:paraId="31478C7A" w14:textId="6E41B4D5" w:rsidR="00EB5750" w:rsidRDefault="00EB575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Pas d’extension de la baisse tant que 4782 servira de support en </w:t>
      </w:r>
      <w:r w:rsidR="004F1B66">
        <w:rPr>
          <w:rFonts w:ascii="Tahoma" w:hAnsi="Tahoma" w:cs="Tahoma"/>
        </w:rPr>
        <w:t>clôture</w:t>
      </w:r>
      <w:r>
        <w:rPr>
          <w:rFonts w:ascii="Tahoma" w:hAnsi="Tahoma" w:cs="Tahoma"/>
        </w:rPr>
        <w:t>.</w:t>
      </w:r>
    </w:p>
    <w:p w14:paraId="01859105" w14:textId="77777777" w:rsidR="00EB5750" w:rsidRDefault="00EB5750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0D6708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7403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A5154"/>
    <w:rsid w:val="004F1B66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7D5446"/>
    <w:rsid w:val="00825FB9"/>
    <w:rsid w:val="0083454A"/>
    <w:rsid w:val="00835AC6"/>
    <w:rsid w:val="00837B38"/>
    <w:rsid w:val="00896554"/>
    <w:rsid w:val="008A7407"/>
    <w:rsid w:val="008F10C2"/>
    <w:rsid w:val="00902D2F"/>
    <w:rsid w:val="00947131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528EF"/>
    <w:rsid w:val="00C70171"/>
    <w:rsid w:val="00C70A68"/>
    <w:rsid w:val="00C82E98"/>
    <w:rsid w:val="00CB2E27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92DFE"/>
    <w:rsid w:val="00EB5750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3</Pages>
  <Words>362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82</cp:revision>
  <dcterms:created xsi:type="dcterms:W3CDTF">2021-11-25T09:44:00Z</dcterms:created>
  <dcterms:modified xsi:type="dcterms:W3CDTF">2024-06-22T15:52:00Z</dcterms:modified>
</cp:coreProperties>
</file>