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D6586FE" w:rsidR="00902D2F" w:rsidRDefault="001F0BD9" w:rsidP="00B41C02">
      <w:pPr>
        <w:jc w:val="both"/>
        <w:rPr>
          <w:rFonts w:ascii="Tahoma" w:hAnsi="Tahoma" w:cs="Tahoma"/>
        </w:rPr>
      </w:pPr>
      <w:r>
        <w:rPr>
          <w:noProof/>
        </w:rPr>
        <w:drawing>
          <wp:inline distT="0" distB="0" distL="0" distR="0" wp14:anchorId="5FA86C29" wp14:editId="4CBDF2F0">
            <wp:extent cx="5760720" cy="4320540"/>
            <wp:effectExtent l="0" t="0" r="0" b="3810"/>
            <wp:docPr id="14809984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25D4B43D" w14:textId="50526B3E" w:rsidR="00C55E76" w:rsidRDefault="00BB6D9D" w:rsidP="00B41C02">
      <w:pPr>
        <w:jc w:val="both"/>
        <w:rPr>
          <w:rFonts w:ascii="Tahoma" w:hAnsi="Tahoma" w:cs="Tahoma"/>
        </w:rPr>
      </w:pPr>
      <w:r>
        <w:rPr>
          <w:rFonts w:ascii="Tahoma" w:hAnsi="Tahoma" w:cs="Tahoma"/>
        </w:rPr>
        <w:t xml:space="preserve"> </w:t>
      </w:r>
      <w:r w:rsidR="00B2034B">
        <w:rPr>
          <w:rFonts w:ascii="Tahoma" w:hAnsi="Tahoma" w:cs="Tahoma"/>
        </w:rPr>
        <w:t xml:space="preserve">Le contrat Bund est sorti de son canal baissier qui cadrait les cours depuis le début de l’année 2024. Cette sortie s’est faite à la suite des </w:t>
      </w:r>
      <w:r w:rsidR="00330476">
        <w:rPr>
          <w:rFonts w:ascii="Tahoma" w:hAnsi="Tahoma" w:cs="Tahoma"/>
        </w:rPr>
        <w:t>élections</w:t>
      </w:r>
      <w:r w:rsidR="00B2034B">
        <w:rPr>
          <w:rFonts w:ascii="Tahoma" w:hAnsi="Tahoma" w:cs="Tahoma"/>
        </w:rPr>
        <w:t xml:space="preserve"> européennes et de la dissolution de l’assemblée nationale. La longue chandelle blanche qui revient sur une douzaine de chandeliers résulte d’un « </w:t>
      </w:r>
      <w:r w:rsidR="00330476">
        <w:rPr>
          <w:rFonts w:ascii="Tahoma" w:hAnsi="Tahoma" w:cs="Tahoma"/>
        </w:rPr>
        <w:t>Fly</w:t>
      </w:r>
      <w:r w:rsidR="00B2034B">
        <w:rPr>
          <w:rFonts w:ascii="Tahoma" w:hAnsi="Tahoma" w:cs="Tahoma"/>
        </w:rPr>
        <w:t xml:space="preserve"> to quality » </w:t>
      </w:r>
      <w:r w:rsidR="00C55E76">
        <w:rPr>
          <w:rFonts w:ascii="Tahoma" w:hAnsi="Tahoma" w:cs="Tahoma"/>
        </w:rPr>
        <w:t xml:space="preserve">où l’inconnue </w:t>
      </w:r>
      <w:r w:rsidR="00CE6218">
        <w:rPr>
          <w:rFonts w:ascii="Tahoma" w:hAnsi="Tahoma" w:cs="Tahoma"/>
        </w:rPr>
        <w:t xml:space="preserve">du futur </w:t>
      </w:r>
      <w:r w:rsidR="00C55E76">
        <w:rPr>
          <w:rFonts w:ascii="Tahoma" w:hAnsi="Tahoma" w:cs="Tahoma"/>
        </w:rPr>
        <w:t>politique français a amené les investisseurs à se réfugier sur des titres allemands au détriment des obligations françaises.</w:t>
      </w:r>
    </w:p>
    <w:p w14:paraId="7AC4D2D2" w14:textId="04E900AB" w:rsidR="00DF072F" w:rsidRDefault="00C55E76" w:rsidP="00B41C02">
      <w:pPr>
        <w:jc w:val="both"/>
        <w:rPr>
          <w:rFonts w:ascii="Tahoma" w:hAnsi="Tahoma" w:cs="Tahoma"/>
        </w:rPr>
      </w:pPr>
      <w:r>
        <w:rPr>
          <w:rFonts w:ascii="Tahoma" w:hAnsi="Tahoma" w:cs="Tahoma"/>
        </w:rPr>
        <w:t xml:space="preserve">Comme souvent dans ce genre de situation, la </w:t>
      </w:r>
      <w:r w:rsidR="00330476">
        <w:rPr>
          <w:rFonts w:ascii="Tahoma" w:hAnsi="Tahoma" w:cs="Tahoma"/>
        </w:rPr>
        <w:t>rationalité</w:t>
      </w:r>
      <w:r>
        <w:rPr>
          <w:rFonts w:ascii="Tahoma" w:hAnsi="Tahoma" w:cs="Tahoma"/>
        </w:rPr>
        <w:t xml:space="preserve"> disparait face à la peur. Il est dans ce cas difficile de</w:t>
      </w:r>
      <w:r w:rsidR="00B2034B">
        <w:rPr>
          <w:rFonts w:ascii="Tahoma" w:hAnsi="Tahoma" w:cs="Tahoma"/>
        </w:rPr>
        <w:t xml:space="preserve"> </w:t>
      </w:r>
      <w:r>
        <w:rPr>
          <w:rFonts w:ascii="Tahoma" w:hAnsi="Tahoma" w:cs="Tahoma"/>
        </w:rPr>
        <w:t xml:space="preserve">prévoir l’objectif du marché et la fin de la hausse des prix. </w:t>
      </w:r>
    </w:p>
    <w:p w14:paraId="6FBECE94" w14:textId="14A09040" w:rsidR="00C55E76" w:rsidRDefault="00C55E76" w:rsidP="00B41C02">
      <w:pPr>
        <w:jc w:val="both"/>
        <w:rPr>
          <w:rFonts w:ascii="Tahoma" w:hAnsi="Tahoma" w:cs="Tahoma"/>
        </w:rPr>
      </w:pPr>
      <w:r>
        <w:rPr>
          <w:rFonts w:ascii="Tahoma" w:hAnsi="Tahoma" w:cs="Tahoma"/>
        </w:rPr>
        <w:t xml:space="preserve">C’est pourquoi </w:t>
      </w:r>
      <w:r w:rsidR="00CE6218">
        <w:rPr>
          <w:rFonts w:ascii="Tahoma" w:hAnsi="Tahoma" w:cs="Tahoma"/>
        </w:rPr>
        <w:t xml:space="preserve">dans ce cas de figure, </w:t>
      </w:r>
      <w:r>
        <w:rPr>
          <w:rFonts w:ascii="Tahoma" w:hAnsi="Tahoma" w:cs="Tahoma"/>
        </w:rPr>
        <w:t xml:space="preserve">l’analyse technique peut apporter des réponses </w:t>
      </w:r>
      <w:r w:rsidR="00330476">
        <w:rPr>
          <w:rFonts w:ascii="Tahoma" w:hAnsi="Tahoma" w:cs="Tahoma"/>
        </w:rPr>
        <w:t>concrètes</w:t>
      </w:r>
      <w:r>
        <w:rPr>
          <w:rFonts w:ascii="Tahoma" w:hAnsi="Tahoma" w:cs="Tahoma"/>
        </w:rPr>
        <w:t xml:space="preserve"> et des objectifs clairs. </w:t>
      </w:r>
      <w:r w:rsidR="003F1456">
        <w:rPr>
          <w:rFonts w:ascii="Tahoma" w:hAnsi="Tahoma" w:cs="Tahoma"/>
        </w:rPr>
        <w:t>A</w:t>
      </w:r>
      <w:r>
        <w:rPr>
          <w:rFonts w:ascii="Tahoma" w:hAnsi="Tahoma" w:cs="Tahoma"/>
        </w:rPr>
        <w:t xml:space="preserve"> travers les retracements de Fibonacci, indicateur suivi par une bonne partie des intervenants, l’absence de </w:t>
      </w:r>
      <w:r w:rsidR="00330476">
        <w:rPr>
          <w:rFonts w:ascii="Tahoma" w:hAnsi="Tahoma" w:cs="Tahoma"/>
        </w:rPr>
        <w:t>cohérence</w:t>
      </w:r>
      <w:r>
        <w:rPr>
          <w:rFonts w:ascii="Tahoma" w:hAnsi="Tahoma" w:cs="Tahoma"/>
        </w:rPr>
        <w:t xml:space="preserve"> donne des points de résistance et des cibles potentielles.</w:t>
      </w:r>
    </w:p>
    <w:p w14:paraId="2C518982" w14:textId="585CC6D5" w:rsidR="003F1456" w:rsidRDefault="003F1456" w:rsidP="00B41C02">
      <w:pPr>
        <w:jc w:val="both"/>
        <w:rPr>
          <w:rFonts w:ascii="Tahoma" w:hAnsi="Tahoma" w:cs="Tahoma"/>
        </w:rPr>
      </w:pPr>
      <w:r>
        <w:rPr>
          <w:rFonts w:ascii="Tahoma" w:hAnsi="Tahoma" w:cs="Tahoma"/>
        </w:rPr>
        <w:t xml:space="preserve">Ainsi en prenant le haut de 138.84 </w:t>
      </w:r>
      <w:r w:rsidR="00A9427C">
        <w:rPr>
          <w:rFonts w:ascii="Tahoma" w:hAnsi="Tahoma" w:cs="Tahoma"/>
        </w:rPr>
        <w:t xml:space="preserve">(100%) </w:t>
      </w:r>
      <w:r>
        <w:rPr>
          <w:rFonts w:ascii="Tahoma" w:hAnsi="Tahoma" w:cs="Tahoma"/>
        </w:rPr>
        <w:t>et le bas de 128.73, le dépassement récent de 132.59 (38.2%) donne comme objectif une poursuite de la hausse sur 133.79 (50%)</w:t>
      </w:r>
      <w:r w:rsidR="00A9427C">
        <w:rPr>
          <w:rFonts w:ascii="Tahoma" w:hAnsi="Tahoma" w:cs="Tahoma"/>
        </w:rPr>
        <w:t xml:space="preserve"> avant 134.98 (61.8%).</w:t>
      </w:r>
    </w:p>
    <w:p w14:paraId="65879784" w14:textId="79C60AC2" w:rsidR="003F1456" w:rsidRDefault="003F1456" w:rsidP="00B41C02">
      <w:pPr>
        <w:jc w:val="both"/>
        <w:rPr>
          <w:rFonts w:ascii="Tahoma" w:hAnsi="Tahoma" w:cs="Tahoma"/>
        </w:rPr>
      </w:pPr>
      <w:r>
        <w:rPr>
          <w:rFonts w:ascii="Tahoma" w:hAnsi="Tahoma" w:cs="Tahoma"/>
        </w:rPr>
        <w:t xml:space="preserve">La longue bougie blanche indique la montée du stress des marchés qui </w:t>
      </w:r>
      <w:r w:rsidR="00A9427C">
        <w:rPr>
          <w:rFonts w:ascii="Tahoma" w:hAnsi="Tahoma" w:cs="Tahoma"/>
        </w:rPr>
        <w:t>ont</w:t>
      </w:r>
      <w:r>
        <w:rPr>
          <w:rFonts w:ascii="Tahoma" w:hAnsi="Tahoma" w:cs="Tahoma"/>
        </w:rPr>
        <w:t xml:space="preserve"> horreur de l’inconnu. Une remise en cause de cette bougie </w:t>
      </w:r>
      <w:r w:rsidR="00CE6218">
        <w:rPr>
          <w:rFonts w:ascii="Tahoma" w:hAnsi="Tahoma" w:cs="Tahoma"/>
        </w:rPr>
        <w:t xml:space="preserve">suite à un apaisement de ce stress, </w:t>
      </w:r>
      <w:r>
        <w:rPr>
          <w:rFonts w:ascii="Tahoma" w:hAnsi="Tahoma" w:cs="Tahoma"/>
        </w:rPr>
        <w:t xml:space="preserve">passera </w:t>
      </w:r>
      <w:r>
        <w:rPr>
          <w:rFonts w:ascii="Tahoma" w:hAnsi="Tahoma" w:cs="Tahoma"/>
        </w:rPr>
        <w:lastRenderedPageBreak/>
        <w:t xml:space="preserve">dans un premier temps par un retour des prix sous son point médian de 131.65. </w:t>
      </w:r>
      <w:r w:rsidR="00CE6218">
        <w:rPr>
          <w:rFonts w:ascii="Tahoma" w:hAnsi="Tahoma" w:cs="Tahoma"/>
        </w:rPr>
        <w:t>S</w:t>
      </w:r>
      <w:r w:rsidR="00A9427C">
        <w:rPr>
          <w:rFonts w:ascii="Tahoma" w:hAnsi="Tahoma" w:cs="Tahoma"/>
        </w:rPr>
        <w:t xml:space="preserve">ans ce retour, les retracements de Fibonacci resteront de objectifs adéquats. </w:t>
      </w:r>
    </w:p>
    <w:p w14:paraId="0EF927BF" w14:textId="77777777" w:rsidR="003F1456" w:rsidRDefault="003F1456"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22B601BE" w:rsidR="00583BC8" w:rsidRDefault="001F0BD9" w:rsidP="00B41C02">
      <w:pPr>
        <w:jc w:val="both"/>
        <w:rPr>
          <w:rFonts w:ascii="Tahoma" w:hAnsi="Tahoma" w:cs="Tahoma"/>
        </w:rPr>
      </w:pPr>
      <w:r>
        <w:rPr>
          <w:noProof/>
        </w:rPr>
        <w:drawing>
          <wp:inline distT="0" distB="0" distL="0" distR="0" wp14:anchorId="6AE081AA" wp14:editId="1C654941">
            <wp:extent cx="5760720" cy="4320540"/>
            <wp:effectExtent l="0" t="0" r="0" b="3810"/>
            <wp:docPr id="92792996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52F9D55B" w:rsidR="00467005" w:rsidRDefault="007A22F8" w:rsidP="00041E45">
      <w:pPr>
        <w:jc w:val="both"/>
        <w:rPr>
          <w:rFonts w:ascii="Tahoma" w:hAnsi="Tahoma" w:cs="Tahoma"/>
        </w:rPr>
      </w:pPr>
      <w:r>
        <w:rPr>
          <w:rFonts w:ascii="Tahoma" w:hAnsi="Tahoma" w:cs="Tahoma"/>
        </w:rPr>
        <w:t xml:space="preserve">La hausse soudaine des cours a pris l’allure d’un drapeau. Cette figure graphique se classe dans les formations de poursuite de mouvement. Depuis une semaine le contrat stagne. Pas de nouveaux hauts mais une consolidation des prix avec un volume réduit qui caractérise bien la </w:t>
      </w:r>
      <w:r w:rsidR="00CE6218">
        <w:rPr>
          <w:rFonts w:ascii="Tahoma" w:hAnsi="Tahoma" w:cs="Tahoma"/>
        </w:rPr>
        <w:t xml:space="preserve">construction du mat du drapeau </w:t>
      </w:r>
      <w:r w:rsidR="005806E0">
        <w:rPr>
          <w:rFonts w:ascii="Tahoma" w:hAnsi="Tahoma" w:cs="Tahoma"/>
        </w:rPr>
        <w:t>suivie d’</w:t>
      </w:r>
      <w:r w:rsidR="00CE6218">
        <w:rPr>
          <w:rFonts w:ascii="Tahoma" w:hAnsi="Tahoma" w:cs="Tahoma"/>
        </w:rPr>
        <w:t xml:space="preserve">une </w:t>
      </w:r>
      <w:r>
        <w:rPr>
          <w:rFonts w:ascii="Tahoma" w:hAnsi="Tahoma" w:cs="Tahoma"/>
        </w:rPr>
        <w:t xml:space="preserve">pause </w:t>
      </w:r>
      <w:r w:rsidR="00CE6218">
        <w:rPr>
          <w:rFonts w:ascii="Tahoma" w:hAnsi="Tahoma" w:cs="Tahoma"/>
        </w:rPr>
        <w:t xml:space="preserve">nécessaire </w:t>
      </w:r>
      <w:r>
        <w:rPr>
          <w:rFonts w:ascii="Tahoma" w:hAnsi="Tahoma" w:cs="Tahoma"/>
        </w:rPr>
        <w:t>du marché.</w:t>
      </w:r>
    </w:p>
    <w:p w14:paraId="5FEC03B4" w14:textId="5C72D5CE" w:rsidR="0084217E" w:rsidRDefault="0084217E" w:rsidP="00041E45">
      <w:pPr>
        <w:jc w:val="both"/>
        <w:rPr>
          <w:rFonts w:ascii="Tahoma" w:hAnsi="Tahoma" w:cs="Tahoma"/>
        </w:rPr>
      </w:pPr>
      <w:r>
        <w:rPr>
          <w:rFonts w:ascii="Tahoma" w:hAnsi="Tahoma" w:cs="Tahoma"/>
        </w:rPr>
        <w:t xml:space="preserve">Dans ce contexte, une nouvelle hausse </w:t>
      </w:r>
      <w:r w:rsidR="00CE6218">
        <w:rPr>
          <w:rFonts w:ascii="Tahoma" w:hAnsi="Tahoma" w:cs="Tahoma"/>
        </w:rPr>
        <w:t>sera</w:t>
      </w:r>
      <w:r>
        <w:rPr>
          <w:rFonts w:ascii="Tahoma" w:hAnsi="Tahoma" w:cs="Tahoma"/>
        </w:rPr>
        <w:t xml:space="preserve"> envisagée en dépassement de 133.20. Son objectif théorique égal à la hauteur du mat sera sur 136.75.</w:t>
      </w:r>
    </w:p>
    <w:p w14:paraId="10BB9766" w14:textId="77777777" w:rsidR="00723F77" w:rsidRDefault="00723F77" w:rsidP="00041E45">
      <w:pPr>
        <w:jc w:val="both"/>
        <w:rPr>
          <w:rFonts w:ascii="Tahoma" w:hAnsi="Tahoma" w:cs="Tahoma"/>
        </w:rPr>
      </w:pPr>
    </w:p>
    <w:p w14:paraId="43429EE1" w14:textId="77777777" w:rsidR="0084217E" w:rsidRDefault="0084217E" w:rsidP="00041E45">
      <w:pPr>
        <w:jc w:val="both"/>
        <w:rPr>
          <w:rFonts w:ascii="Tahoma" w:hAnsi="Tahoma" w:cs="Tahoma"/>
        </w:rPr>
      </w:pPr>
    </w:p>
    <w:p w14:paraId="258EB8FF" w14:textId="5A8B5E45"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84217E">
        <w:rPr>
          <w:rFonts w:ascii="Tahoma" w:hAnsi="Tahoma" w:cs="Tahoma"/>
        </w:rPr>
        <w:t xml:space="preserve"> Pas d’apaisement</w:t>
      </w:r>
      <w:r w:rsidR="00AE097D">
        <w:rPr>
          <w:rFonts w:ascii="Tahoma" w:hAnsi="Tahoma" w:cs="Tahoma"/>
        </w:rPr>
        <w:t xml:space="preserve"> du stress</w:t>
      </w:r>
      <w:r w:rsidR="0084217E">
        <w:rPr>
          <w:rFonts w:ascii="Tahoma" w:hAnsi="Tahoma" w:cs="Tahoma"/>
        </w:rPr>
        <w:t xml:space="preserve"> en tenue des cours </w:t>
      </w:r>
      <w:r w:rsidR="00330476">
        <w:rPr>
          <w:rFonts w:ascii="Tahoma" w:hAnsi="Tahoma" w:cs="Tahoma"/>
        </w:rPr>
        <w:t>au-dessus</w:t>
      </w:r>
      <w:r w:rsidR="0084217E">
        <w:rPr>
          <w:rFonts w:ascii="Tahoma" w:hAnsi="Tahoma" w:cs="Tahoma"/>
        </w:rPr>
        <w:t xml:space="preserve"> de 131.65. Dans ce cas, la hausse devra reprendre avec pour cibles les retracements de Fibonacci, sur 133.79, 134.98 puis 138.84. </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0D6708"/>
    <w:rsid w:val="001018AD"/>
    <w:rsid w:val="00103ED4"/>
    <w:rsid w:val="00105B4E"/>
    <w:rsid w:val="00134AFA"/>
    <w:rsid w:val="00135766"/>
    <w:rsid w:val="0014687D"/>
    <w:rsid w:val="0015581D"/>
    <w:rsid w:val="00163C46"/>
    <w:rsid w:val="001705F4"/>
    <w:rsid w:val="00190995"/>
    <w:rsid w:val="001A4796"/>
    <w:rsid w:val="001D474B"/>
    <w:rsid w:val="001F0BD9"/>
    <w:rsid w:val="001F650A"/>
    <w:rsid w:val="002003AD"/>
    <w:rsid w:val="002421FE"/>
    <w:rsid w:val="00262E25"/>
    <w:rsid w:val="00263ED0"/>
    <w:rsid w:val="002A1F8E"/>
    <w:rsid w:val="002B5CB1"/>
    <w:rsid w:val="002C0A31"/>
    <w:rsid w:val="002F54B0"/>
    <w:rsid w:val="00303214"/>
    <w:rsid w:val="0030643B"/>
    <w:rsid w:val="00330476"/>
    <w:rsid w:val="00337611"/>
    <w:rsid w:val="00340FD9"/>
    <w:rsid w:val="00352DD9"/>
    <w:rsid w:val="003767E0"/>
    <w:rsid w:val="00397D3D"/>
    <w:rsid w:val="003F1456"/>
    <w:rsid w:val="0040171B"/>
    <w:rsid w:val="00467005"/>
    <w:rsid w:val="004A2D2D"/>
    <w:rsid w:val="004A5154"/>
    <w:rsid w:val="004F48EE"/>
    <w:rsid w:val="00531928"/>
    <w:rsid w:val="005440A4"/>
    <w:rsid w:val="00546A5A"/>
    <w:rsid w:val="00566580"/>
    <w:rsid w:val="00567AF3"/>
    <w:rsid w:val="005806E0"/>
    <w:rsid w:val="00583BC8"/>
    <w:rsid w:val="00654380"/>
    <w:rsid w:val="00664BE1"/>
    <w:rsid w:val="006B055C"/>
    <w:rsid w:val="006E32BB"/>
    <w:rsid w:val="006E38E0"/>
    <w:rsid w:val="00710599"/>
    <w:rsid w:val="00723F77"/>
    <w:rsid w:val="00744696"/>
    <w:rsid w:val="00772067"/>
    <w:rsid w:val="0077545D"/>
    <w:rsid w:val="007A0A4B"/>
    <w:rsid w:val="007A0E6C"/>
    <w:rsid w:val="007A22F8"/>
    <w:rsid w:val="007B1237"/>
    <w:rsid w:val="007B661D"/>
    <w:rsid w:val="007D19FF"/>
    <w:rsid w:val="007D2085"/>
    <w:rsid w:val="007D4181"/>
    <w:rsid w:val="0083454A"/>
    <w:rsid w:val="00837B38"/>
    <w:rsid w:val="0084217E"/>
    <w:rsid w:val="00896554"/>
    <w:rsid w:val="008A7407"/>
    <w:rsid w:val="008F10C2"/>
    <w:rsid w:val="00902D2F"/>
    <w:rsid w:val="00961FDF"/>
    <w:rsid w:val="00983B7D"/>
    <w:rsid w:val="009A37C2"/>
    <w:rsid w:val="009F3AB8"/>
    <w:rsid w:val="00A11606"/>
    <w:rsid w:val="00A6401C"/>
    <w:rsid w:val="00A81AB7"/>
    <w:rsid w:val="00A9427C"/>
    <w:rsid w:val="00AA522C"/>
    <w:rsid w:val="00AE097D"/>
    <w:rsid w:val="00AE7F3B"/>
    <w:rsid w:val="00B2034B"/>
    <w:rsid w:val="00B34260"/>
    <w:rsid w:val="00B41C02"/>
    <w:rsid w:val="00B4335A"/>
    <w:rsid w:val="00B50E38"/>
    <w:rsid w:val="00B554B8"/>
    <w:rsid w:val="00B64EE0"/>
    <w:rsid w:val="00B94D71"/>
    <w:rsid w:val="00BB0E32"/>
    <w:rsid w:val="00BB6D9D"/>
    <w:rsid w:val="00BC77A5"/>
    <w:rsid w:val="00BD3FC1"/>
    <w:rsid w:val="00C17ED7"/>
    <w:rsid w:val="00C41F15"/>
    <w:rsid w:val="00C55E76"/>
    <w:rsid w:val="00C70171"/>
    <w:rsid w:val="00C70A68"/>
    <w:rsid w:val="00C82E98"/>
    <w:rsid w:val="00CB17C9"/>
    <w:rsid w:val="00CC72FF"/>
    <w:rsid w:val="00CC7C21"/>
    <w:rsid w:val="00CE0886"/>
    <w:rsid w:val="00CE6218"/>
    <w:rsid w:val="00CF2516"/>
    <w:rsid w:val="00CF6D63"/>
    <w:rsid w:val="00D23B28"/>
    <w:rsid w:val="00D46C8D"/>
    <w:rsid w:val="00DA1359"/>
    <w:rsid w:val="00DE5444"/>
    <w:rsid w:val="00DF072F"/>
    <w:rsid w:val="00E32014"/>
    <w:rsid w:val="00E3727C"/>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3</Pages>
  <Words>477</Words>
  <Characters>2624</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105</cp:revision>
  <dcterms:created xsi:type="dcterms:W3CDTF">2021-11-25T09:44:00Z</dcterms:created>
  <dcterms:modified xsi:type="dcterms:W3CDTF">2024-06-22T15:48:00Z</dcterms:modified>
</cp:coreProperties>
</file>