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7E74D50" w:rsidR="00902D2F"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0CDC6D5B" w14:textId="1B4687E4" w:rsidR="001B7D48" w:rsidRPr="00041E45" w:rsidRDefault="001B7D48" w:rsidP="001B7D48">
      <w:pPr>
        <w:jc w:val="both"/>
        <w:rPr>
          <w:rFonts w:ascii="Tahoma" w:hAnsi="Tahoma" w:cs="Tahoma"/>
          <w:sz w:val="32"/>
          <w:szCs w:val="32"/>
          <w:u w:val="single"/>
        </w:rPr>
      </w:pPr>
      <w:r>
        <w:rPr>
          <w:rFonts w:ascii="Tahoma" w:hAnsi="Tahoma" w:cs="Tahoma"/>
          <w:sz w:val="32"/>
          <w:szCs w:val="32"/>
          <w:u w:val="single"/>
        </w:rPr>
        <w:t>Month</w:t>
      </w:r>
    </w:p>
    <w:p w14:paraId="7F5BF59A" w14:textId="542C5FFF" w:rsidR="001B7D48" w:rsidRDefault="009A74BD" w:rsidP="001B7D48">
      <w:pPr>
        <w:jc w:val="both"/>
        <w:rPr>
          <w:rFonts w:ascii="Tahoma" w:hAnsi="Tahoma" w:cs="Tahoma"/>
        </w:rPr>
      </w:pPr>
      <w:r>
        <w:rPr>
          <w:noProof/>
        </w:rPr>
        <w:drawing>
          <wp:inline distT="0" distB="0" distL="0" distR="0" wp14:anchorId="37DEC949" wp14:editId="37315269">
            <wp:extent cx="5760720" cy="4320540"/>
            <wp:effectExtent l="0" t="0" r="0" b="3810"/>
            <wp:docPr id="153927739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5EA01F8" w14:textId="77777777" w:rsidR="001B7D48" w:rsidRDefault="001B7D48" w:rsidP="001B7D48">
      <w:pPr>
        <w:jc w:val="both"/>
        <w:rPr>
          <w:rFonts w:ascii="Tahoma" w:hAnsi="Tahoma" w:cs="Tahoma"/>
        </w:rPr>
      </w:pPr>
    </w:p>
    <w:p w14:paraId="64591ADE" w14:textId="6969A524" w:rsidR="009A74BD" w:rsidRDefault="001B7D48" w:rsidP="00B41C02">
      <w:pPr>
        <w:jc w:val="both"/>
        <w:rPr>
          <w:rFonts w:ascii="Tahoma" w:hAnsi="Tahoma" w:cs="Tahoma"/>
        </w:rPr>
      </w:pPr>
      <w:r>
        <w:rPr>
          <w:rFonts w:ascii="Tahoma" w:hAnsi="Tahoma" w:cs="Tahoma"/>
        </w:rPr>
        <w:t xml:space="preserve"> Le</w:t>
      </w:r>
      <w:r w:rsidR="009A74BD">
        <w:rPr>
          <w:rFonts w:ascii="Tahoma" w:hAnsi="Tahoma" w:cs="Tahoma"/>
        </w:rPr>
        <w:t xml:space="preserve"> contexte de long terme est haussier</w:t>
      </w:r>
      <w:bookmarkStart w:id="0" w:name="_Hlk176618533"/>
      <w:r w:rsidR="009A74BD">
        <w:rPr>
          <w:rFonts w:ascii="Tahoma" w:hAnsi="Tahoma" w:cs="Tahoma"/>
        </w:rPr>
        <w:t xml:space="preserve">. Prix et LS évoluent </w:t>
      </w:r>
      <w:r w:rsidR="002C38D3">
        <w:rPr>
          <w:rFonts w:ascii="Tahoma" w:hAnsi="Tahoma" w:cs="Tahoma"/>
        </w:rPr>
        <w:t>au-dessus</w:t>
      </w:r>
      <w:r w:rsidR="009A74BD">
        <w:rPr>
          <w:rFonts w:ascii="Tahoma" w:hAnsi="Tahoma" w:cs="Tahoma"/>
        </w:rPr>
        <w:t xml:space="preserve"> de leur nuage respectif et il n’</w:t>
      </w:r>
      <w:r w:rsidR="000B1AD3">
        <w:rPr>
          <w:rFonts w:ascii="Tahoma" w:hAnsi="Tahoma" w:cs="Tahoma"/>
        </w:rPr>
        <w:t>y a</w:t>
      </w:r>
      <w:r w:rsidR="009A74BD">
        <w:rPr>
          <w:rFonts w:ascii="Tahoma" w:hAnsi="Tahoma" w:cs="Tahoma"/>
        </w:rPr>
        <w:t xml:space="preserve"> plus d’obstacles qui pourraient entraver leur progression.</w:t>
      </w:r>
    </w:p>
    <w:p w14:paraId="5750ACF7" w14:textId="65683297" w:rsidR="005626CE" w:rsidRDefault="005626CE" w:rsidP="00B41C02">
      <w:pPr>
        <w:jc w:val="both"/>
        <w:rPr>
          <w:rFonts w:ascii="Tahoma" w:hAnsi="Tahoma" w:cs="Tahoma"/>
        </w:rPr>
      </w:pPr>
      <w:r>
        <w:rPr>
          <w:rFonts w:ascii="Tahoma" w:hAnsi="Tahoma" w:cs="Tahoma"/>
        </w:rPr>
        <w:t xml:space="preserve">Après un contexte suracheté, visible par un écart un peu trop important entre les prix et la TS, la correction des ces derniers mois a permis un retour à une situation </w:t>
      </w:r>
      <w:r w:rsidR="000B1AD3">
        <w:rPr>
          <w:rFonts w:ascii="Tahoma" w:hAnsi="Tahoma" w:cs="Tahoma"/>
        </w:rPr>
        <w:t xml:space="preserve">la </w:t>
      </w:r>
      <w:r>
        <w:rPr>
          <w:rFonts w:ascii="Tahoma" w:hAnsi="Tahoma" w:cs="Tahoma"/>
        </w:rPr>
        <w:t>plus adéquat</w:t>
      </w:r>
      <w:r w:rsidR="000B1AD3">
        <w:rPr>
          <w:rFonts w:ascii="Tahoma" w:hAnsi="Tahoma" w:cs="Tahoma"/>
        </w:rPr>
        <w:t>e</w:t>
      </w:r>
      <w:r>
        <w:rPr>
          <w:rFonts w:ascii="Tahoma" w:hAnsi="Tahoma" w:cs="Tahoma"/>
        </w:rPr>
        <w:t xml:space="preserve"> </w:t>
      </w:r>
      <w:r w:rsidR="000B1AD3">
        <w:rPr>
          <w:rFonts w:ascii="Tahoma" w:hAnsi="Tahoma" w:cs="Tahoma"/>
        </w:rPr>
        <w:t>pour</w:t>
      </w:r>
      <w:r>
        <w:rPr>
          <w:rFonts w:ascii="Tahoma" w:hAnsi="Tahoma" w:cs="Tahoma"/>
        </w:rPr>
        <w:t xml:space="preserve"> une progression de l’indice.</w:t>
      </w:r>
    </w:p>
    <w:p w14:paraId="7B237379" w14:textId="67084DBE" w:rsidR="00C129E8" w:rsidRDefault="00C129E8" w:rsidP="00B41C02">
      <w:pPr>
        <w:jc w:val="both"/>
        <w:rPr>
          <w:rFonts w:ascii="Tahoma" w:hAnsi="Tahoma" w:cs="Tahoma"/>
        </w:rPr>
      </w:pPr>
      <w:r>
        <w:rPr>
          <w:rFonts w:ascii="Tahoma" w:hAnsi="Tahoma" w:cs="Tahoma"/>
        </w:rPr>
        <w:t xml:space="preserve">Les courbes Ichimoku se stabilisent. </w:t>
      </w:r>
      <w:r w:rsidR="002C38D3">
        <w:rPr>
          <w:rFonts w:ascii="Tahoma" w:hAnsi="Tahoma" w:cs="Tahoma"/>
        </w:rPr>
        <w:t>Elles nous indiquent</w:t>
      </w:r>
      <w:r>
        <w:rPr>
          <w:rFonts w:ascii="Tahoma" w:hAnsi="Tahoma" w:cs="Tahoma"/>
        </w:rPr>
        <w:t xml:space="preserve"> que la dynamique de hausse s’est ralentie. Mais cela ne remet pas en question </w:t>
      </w:r>
      <w:r w:rsidR="00DB5E7C">
        <w:rPr>
          <w:rFonts w:ascii="Tahoma" w:hAnsi="Tahoma" w:cs="Tahoma"/>
        </w:rPr>
        <w:t>le contexte positif</w:t>
      </w:r>
      <w:r>
        <w:rPr>
          <w:rFonts w:ascii="Tahoma" w:hAnsi="Tahoma" w:cs="Tahoma"/>
        </w:rPr>
        <w:t xml:space="preserve"> sur </w:t>
      </w:r>
      <w:r w:rsidR="002C38D3">
        <w:rPr>
          <w:rFonts w:ascii="Tahoma" w:hAnsi="Tahoma" w:cs="Tahoma"/>
        </w:rPr>
        <w:t>cet horizon</w:t>
      </w:r>
      <w:r>
        <w:rPr>
          <w:rFonts w:ascii="Tahoma" w:hAnsi="Tahoma" w:cs="Tahoma"/>
        </w:rPr>
        <w:t xml:space="preserve"> de temps.</w:t>
      </w:r>
    </w:p>
    <w:p w14:paraId="70B2794F" w14:textId="0E4E96D6" w:rsidR="00C129E8" w:rsidRDefault="00C129E8" w:rsidP="00B41C02">
      <w:pPr>
        <w:jc w:val="both"/>
        <w:rPr>
          <w:rFonts w:ascii="Tahoma" w:hAnsi="Tahoma" w:cs="Tahoma"/>
        </w:rPr>
      </w:pPr>
      <w:r>
        <w:rPr>
          <w:rFonts w:ascii="Tahoma" w:hAnsi="Tahoma" w:cs="Tahoma"/>
        </w:rPr>
        <w:t xml:space="preserve">Le plat de KS de 4185 </w:t>
      </w:r>
      <w:r w:rsidR="00AA6D88">
        <w:rPr>
          <w:rFonts w:ascii="Tahoma" w:hAnsi="Tahoma" w:cs="Tahoma"/>
        </w:rPr>
        <w:t>sera</w:t>
      </w:r>
      <w:r>
        <w:rPr>
          <w:rFonts w:ascii="Tahoma" w:hAnsi="Tahoma" w:cs="Tahoma"/>
        </w:rPr>
        <w:t xml:space="preserve"> une force de rappel et un support solide au cours des prochains mois.</w:t>
      </w:r>
    </w:p>
    <w:p w14:paraId="4FECFB2C" w14:textId="00C55582" w:rsidR="00C129E8" w:rsidRDefault="00C129E8" w:rsidP="00B41C02">
      <w:pPr>
        <w:jc w:val="both"/>
        <w:rPr>
          <w:rFonts w:ascii="Tahoma" w:hAnsi="Tahoma" w:cs="Tahoma"/>
        </w:rPr>
      </w:pPr>
      <w:r>
        <w:rPr>
          <w:rFonts w:ascii="Tahoma" w:hAnsi="Tahoma" w:cs="Tahoma"/>
        </w:rPr>
        <w:t>La chandelle du mois d’</w:t>
      </w:r>
      <w:r w:rsidR="002C38D3">
        <w:rPr>
          <w:rFonts w:ascii="Tahoma" w:hAnsi="Tahoma" w:cs="Tahoma"/>
        </w:rPr>
        <w:t>août</w:t>
      </w:r>
      <w:r>
        <w:rPr>
          <w:rFonts w:ascii="Tahoma" w:hAnsi="Tahoma" w:cs="Tahoma"/>
        </w:rPr>
        <w:t xml:space="preserve"> reprend les caractéristique</w:t>
      </w:r>
      <w:r w:rsidR="00192559">
        <w:rPr>
          <w:rFonts w:ascii="Tahoma" w:hAnsi="Tahoma" w:cs="Tahoma"/>
        </w:rPr>
        <w:t>s</w:t>
      </w:r>
      <w:r>
        <w:rPr>
          <w:rFonts w:ascii="Tahoma" w:hAnsi="Tahoma" w:cs="Tahoma"/>
        </w:rPr>
        <w:t xml:space="preserve"> du pendu. </w:t>
      </w:r>
      <w:r w:rsidR="00D15F89">
        <w:rPr>
          <w:rFonts w:ascii="Tahoma" w:hAnsi="Tahoma" w:cs="Tahoma"/>
        </w:rPr>
        <w:t>Il</w:t>
      </w:r>
      <w:r>
        <w:rPr>
          <w:rFonts w:ascii="Tahoma" w:hAnsi="Tahoma" w:cs="Tahoma"/>
        </w:rPr>
        <w:t xml:space="preserve"> n’a pas pris forme sur </w:t>
      </w:r>
      <w:r w:rsidR="00D15F89">
        <w:rPr>
          <w:rFonts w:ascii="Tahoma" w:hAnsi="Tahoma" w:cs="Tahoma"/>
        </w:rPr>
        <w:t xml:space="preserve">un </w:t>
      </w:r>
      <w:r>
        <w:rPr>
          <w:rFonts w:ascii="Tahoma" w:hAnsi="Tahoma" w:cs="Tahoma"/>
        </w:rPr>
        <w:t xml:space="preserve">sommet mais se situe en zone haute de prix. Il montre que la baisse sur ce mois </w:t>
      </w:r>
      <w:r w:rsidR="00D15F89">
        <w:rPr>
          <w:rFonts w:ascii="Tahoma" w:hAnsi="Tahoma" w:cs="Tahoma"/>
        </w:rPr>
        <w:t xml:space="preserve">d’aout </w:t>
      </w:r>
      <w:r>
        <w:rPr>
          <w:rFonts w:ascii="Tahoma" w:hAnsi="Tahoma" w:cs="Tahoma"/>
        </w:rPr>
        <w:t xml:space="preserve">n’a pas permis une bascule du rapport de force. Mais même si les vendeurs n’ont pas tenu leurs positions, </w:t>
      </w:r>
      <w:r w:rsidR="00F36D49">
        <w:rPr>
          <w:rFonts w:ascii="Tahoma" w:hAnsi="Tahoma" w:cs="Tahoma"/>
        </w:rPr>
        <w:t xml:space="preserve">sous 4960, </w:t>
      </w:r>
      <w:r>
        <w:rPr>
          <w:rFonts w:ascii="Tahoma" w:hAnsi="Tahoma" w:cs="Tahoma"/>
        </w:rPr>
        <w:t xml:space="preserve">un sentiment d’inquiétude </w:t>
      </w:r>
      <w:r w:rsidR="00D15F89">
        <w:rPr>
          <w:rFonts w:ascii="Tahoma" w:hAnsi="Tahoma" w:cs="Tahoma"/>
        </w:rPr>
        <w:t>a maintenant pris forme. Il devrait</w:t>
      </w:r>
      <w:r>
        <w:rPr>
          <w:rFonts w:ascii="Tahoma" w:hAnsi="Tahoma" w:cs="Tahoma"/>
        </w:rPr>
        <w:t xml:space="preserve"> tenir les acheteurs en alerte </w:t>
      </w:r>
      <w:r w:rsidR="00E62EEA">
        <w:rPr>
          <w:rFonts w:ascii="Tahoma" w:hAnsi="Tahoma" w:cs="Tahoma"/>
        </w:rPr>
        <w:t xml:space="preserve">et les </w:t>
      </w:r>
      <w:r w:rsidR="002C38D3">
        <w:rPr>
          <w:rFonts w:ascii="Tahoma" w:hAnsi="Tahoma" w:cs="Tahoma"/>
        </w:rPr>
        <w:t>préparer</w:t>
      </w:r>
      <w:r w:rsidR="00E62EEA">
        <w:rPr>
          <w:rFonts w:ascii="Tahoma" w:hAnsi="Tahoma" w:cs="Tahoma"/>
        </w:rPr>
        <w:t xml:space="preserve"> à réaliser </w:t>
      </w:r>
      <w:r w:rsidR="002C38D3">
        <w:rPr>
          <w:rFonts w:ascii="Tahoma" w:hAnsi="Tahoma" w:cs="Tahoma"/>
        </w:rPr>
        <w:t>leurs gains</w:t>
      </w:r>
      <w:r w:rsidR="00E62EEA">
        <w:rPr>
          <w:rFonts w:ascii="Tahoma" w:hAnsi="Tahoma" w:cs="Tahoma"/>
        </w:rPr>
        <w:t xml:space="preserve"> si </w:t>
      </w:r>
      <w:r w:rsidR="00D15F89">
        <w:rPr>
          <w:rFonts w:ascii="Tahoma" w:hAnsi="Tahoma" w:cs="Tahoma"/>
        </w:rPr>
        <w:t>l’indice revient et casse les</w:t>
      </w:r>
      <w:r w:rsidR="00E62EEA">
        <w:rPr>
          <w:rFonts w:ascii="Tahoma" w:hAnsi="Tahoma" w:cs="Tahoma"/>
        </w:rPr>
        <w:t xml:space="preserve"> 4473</w:t>
      </w:r>
      <w:r w:rsidR="00D15F89">
        <w:rPr>
          <w:rFonts w:ascii="Tahoma" w:hAnsi="Tahoma" w:cs="Tahoma"/>
        </w:rPr>
        <w:t xml:space="preserve"> points</w:t>
      </w:r>
      <w:r w:rsidR="00E62EEA">
        <w:rPr>
          <w:rFonts w:ascii="Tahoma" w:hAnsi="Tahoma" w:cs="Tahoma"/>
        </w:rPr>
        <w:t>, point bas de la mèche.</w:t>
      </w:r>
    </w:p>
    <w:p w14:paraId="5CAB322E" w14:textId="707ADD0B" w:rsidR="00980898" w:rsidRDefault="00980898" w:rsidP="00B41C02">
      <w:pPr>
        <w:jc w:val="both"/>
        <w:rPr>
          <w:rFonts w:ascii="Tahoma" w:hAnsi="Tahoma" w:cs="Tahoma"/>
        </w:rPr>
      </w:pPr>
      <w:r>
        <w:rPr>
          <w:rFonts w:ascii="Tahoma" w:hAnsi="Tahoma" w:cs="Tahoma"/>
        </w:rPr>
        <w:lastRenderedPageBreak/>
        <w:t>Quoi qu’il en soit, en cassure de 4</w:t>
      </w:r>
      <w:r w:rsidR="00816C4E">
        <w:rPr>
          <w:rFonts w:ascii="Tahoma" w:hAnsi="Tahoma" w:cs="Tahoma"/>
        </w:rPr>
        <w:t>473</w:t>
      </w:r>
      <w:r>
        <w:rPr>
          <w:rFonts w:ascii="Tahoma" w:hAnsi="Tahoma" w:cs="Tahoma"/>
        </w:rPr>
        <w:t>, la KS sera là pour soutenir le marché et inciter les acheteurs à reprendre de nouvelles positions.</w:t>
      </w:r>
    </w:p>
    <w:p w14:paraId="669DCC65" w14:textId="77777777" w:rsidR="009A74BD" w:rsidRDefault="009A74BD" w:rsidP="00B41C02">
      <w:pPr>
        <w:jc w:val="both"/>
        <w:rPr>
          <w:rFonts w:ascii="Tahoma" w:hAnsi="Tahoma" w:cs="Tahoma"/>
        </w:rPr>
      </w:pPr>
    </w:p>
    <w:p w14:paraId="6A0F7EC2" w14:textId="7BA43BF9"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0DBBE24" w:rsidR="00902D2F" w:rsidRDefault="002C0F8F" w:rsidP="00B41C02">
      <w:pPr>
        <w:jc w:val="both"/>
        <w:rPr>
          <w:rFonts w:ascii="Tahoma" w:hAnsi="Tahoma" w:cs="Tahoma"/>
        </w:rPr>
      </w:pPr>
      <w:r>
        <w:rPr>
          <w:noProof/>
        </w:rPr>
        <w:drawing>
          <wp:inline distT="0" distB="0" distL="0" distR="0" wp14:anchorId="30557E6E" wp14:editId="19CFBB0A">
            <wp:extent cx="5760720" cy="4320540"/>
            <wp:effectExtent l="0" t="0" r="0" b="3810"/>
            <wp:docPr id="105969611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5C9FE03D" w:rsidR="001705F4" w:rsidRDefault="00BB6D9D" w:rsidP="00263ED0">
      <w:pPr>
        <w:jc w:val="both"/>
        <w:rPr>
          <w:rFonts w:ascii="Tahoma" w:hAnsi="Tahoma" w:cs="Tahoma"/>
        </w:rPr>
      </w:pPr>
      <w:r>
        <w:rPr>
          <w:rFonts w:ascii="Tahoma" w:hAnsi="Tahoma" w:cs="Tahoma"/>
        </w:rPr>
        <w:t xml:space="preserve"> </w:t>
      </w:r>
      <w:r w:rsidR="00821D4E">
        <w:rPr>
          <w:rFonts w:ascii="Tahoma" w:hAnsi="Tahoma" w:cs="Tahoma"/>
        </w:rPr>
        <w:t>Sur cette unité de temps, le contexte reste haussier malgré les baisses de ces dernières semaines. Comme on peut l’observer, le nuage est croissant et a servi de support au début du mois d’août.</w:t>
      </w:r>
    </w:p>
    <w:p w14:paraId="1876CE3C" w14:textId="6C1E9CD0" w:rsidR="00821D4E" w:rsidRDefault="00821D4E" w:rsidP="00263ED0">
      <w:pPr>
        <w:jc w:val="both"/>
        <w:rPr>
          <w:rFonts w:ascii="Tahoma" w:hAnsi="Tahoma" w:cs="Tahoma"/>
        </w:rPr>
      </w:pPr>
      <w:r>
        <w:rPr>
          <w:rFonts w:ascii="Tahoma" w:hAnsi="Tahoma" w:cs="Tahoma"/>
        </w:rPr>
        <w:t>Pour autant la forme aplatie des courbes nous indique que le marché n’est plus en mouvement.</w:t>
      </w:r>
      <w:r w:rsidR="009D30B9">
        <w:rPr>
          <w:rFonts w:ascii="Tahoma" w:hAnsi="Tahoma" w:cs="Tahoma"/>
        </w:rPr>
        <w:t xml:space="preserve"> TS et KS évoluent depuis plusieurs semaines sur respectivement sur 4762 et 4797. La SSB qui s’est aplatie sur 4555 confirme l’absence de tendance. La SSA quant à elle nous indique l’évolution de la volatilité au cours des semaines</w:t>
      </w:r>
      <w:r w:rsidR="00455C7E">
        <w:rPr>
          <w:rFonts w:ascii="Tahoma" w:hAnsi="Tahoma" w:cs="Tahoma"/>
        </w:rPr>
        <w:t xml:space="preserve"> passées</w:t>
      </w:r>
      <w:r w:rsidR="009D30B9">
        <w:rPr>
          <w:rFonts w:ascii="Tahoma" w:hAnsi="Tahoma" w:cs="Tahoma"/>
        </w:rPr>
        <w:t>.</w:t>
      </w:r>
    </w:p>
    <w:p w14:paraId="30CE9384" w14:textId="532C0738" w:rsidR="00B66BD5" w:rsidRDefault="00B165DE" w:rsidP="00263ED0">
      <w:pPr>
        <w:jc w:val="both"/>
        <w:rPr>
          <w:rFonts w:ascii="Tahoma" w:hAnsi="Tahoma" w:cs="Tahoma"/>
        </w:rPr>
      </w:pPr>
      <w:r>
        <w:rPr>
          <w:rFonts w:ascii="Tahoma" w:hAnsi="Tahoma" w:cs="Tahoma"/>
        </w:rPr>
        <w:t xml:space="preserve">Sans dynamique haussière, les prix peuvent corriger sans pour autant inverser la tendance. La forte baisse de la semaine trouve son explication dans ce contexte. La réduction de l’amplitude des dernières chandelles blanches portait déjà les signes d’un affaiblissement du mouvement haussier. </w:t>
      </w:r>
      <w:r w:rsidR="00267D43">
        <w:rPr>
          <w:rFonts w:ascii="Tahoma" w:hAnsi="Tahoma" w:cs="Tahoma"/>
        </w:rPr>
        <w:t xml:space="preserve">L’avalement </w:t>
      </w:r>
      <w:r w:rsidR="00A13158">
        <w:rPr>
          <w:rFonts w:ascii="Tahoma" w:hAnsi="Tahoma" w:cs="Tahoma"/>
        </w:rPr>
        <w:t xml:space="preserve">de plusieurs semaines laisse penser que le rapport de force est à l’avantage des </w:t>
      </w:r>
      <w:r w:rsidR="00A62A13">
        <w:rPr>
          <w:rFonts w:ascii="Tahoma" w:hAnsi="Tahoma" w:cs="Tahoma"/>
        </w:rPr>
        <w:t>baissiers</w:t>
      </w:r>
      <w:r w:rsidR="00A13158">
        <w:rPr>
          <w:rFonts w:ascii="Tahoma" w:hAnsi="Tahoma" w:cs="Tahoma"/>
        </w:rPr>
        <w:t>.</w:t>
      </w:r>
      <w:r w:rsidR="00455C7E">
        <w:rPr>
          <w:rFonts w:ascii="Tahoma" w:hAnsi="Tahoma" w:cs="Tahoma"/>
        </w:rPr>
        <w:t xml:space="preserve"> Mais cette longue chandelle noire a pour conséquence d’avoir consommé une bonne part du courant vendeur.</w:t>
      </w:r>
      <w:r w:rsidR="00267D43">
        <w:rPr>
          <w:rFonts w:ascii="Tahoma" w:hAnsi="Tahoma" w:cs="Tahoma"/>
        </w:rPr>
        <w:t xml:space="preserve"> </w:t>
      </w:r>
    </w:p>
    <w:p w14:paraId="374D1F17" w14:textId="3230510C" w:rsidR="00583BC8" w:rsidRDefault="00B165DE" w:rsidP="00B41C02">
      <w:pPr>
        <w:jc w:val="both"/>
        <w:rPr>
          <w:rFonts w:ascii="Tahoma" w:hAnsi="Tahoma" w:cs="Tahoma"/>
        </w:rPr>
      </w:pPr>
      <w:r>
        <w:rPr>
          <w:rFonts w:ascii="Tahoma" w:hAnsi="Tahoma" w:cs="Tahoma"/>
        </w:rPr>
        <w:t xml:space="preserve"> </w:t>
      </w:r>
      <w:r w:rsidR="009902F1">
        <w:rPr>
          <w:rFonts w:ascii="Tahoma" w:hAnsi="Tahoma" w:cs="Tahoma"/>
        </w:rPr>
        <w:t>A</w:t>
      </w:r>
      <w:r w:rsidR="00B66BD5">
        <w:rPr>
          <w:rFonts w:ascii="Tahoma" w:hAnsi="Tahoma" w:cs="Tahoma"/>
        </w:rPr>
        <w:t>vant d’envisager le support de long terme de 4</w:t>
      </w:r>
      <w:r w:rsidR="00816C4E">
        <w:rPr>
          <w:rFonts w:ascii="Tahoma" w:hAnsi="Tahoma" w:cs="Tahoma"/>
        </w:rPr>
        <w:t>185</w:t>
      </w:r>
      <w:r w:rsidR="00B66BD5">
        <w:rPr>
          <w:rFonts w:ascii="Tahoma" w:hAnsi="Tahoma" w:cs="Tahoma"/>
        </w:rPr>
        <w:t>, il reste encore une zone de support solide matérialisée par le plat de SSB de 4555 et le bas récent de 4473.</w:t>
      </w:r>
      <w:bookmarkEnd w:id="0"/>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6CA732CC" w:rsidR="00583BC8" w:rsidRDefault="002C0F8F" w:rsidP="00B41C02">
      <w:pPr>
        <w:jc w:val="both"/>
        <w:rPr>
          <w:rFonts w:ascii="Tahoma" w:hAnsi="Tahoma" w:cs="Tahoma"/>
        </w:rPr>
      </w:pPr>
      <w:r>
        <w:rPr>
          <w:noProof/>
        </w:rPr>
        <w:drawing>
          <wp:inline distT="0" distB="0" distL="0" distR="0" wp14:anchorId="7FE96EB2" wp14:editId="5D359A67">
            <wp:extent cx="5760720" cy="4320540"/>
            <wp:effectExtent l="0" t="0" r="0" b="3810"/>
            <wp:docPr id="214385789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D674C89" w:rsidR="00163C46" w:rsidRDefault="00352971" w:rsidP="00263ED0">
      <w:pPr>
        <w:jc w:val="both"/>
        <w:rPr>
          <w:rFonts w:ascii="Tahoma" w:hAnsi="Tahoma" w:cs="Tahoma"/>
        </w:rPr>
      </w:pPr>
      <w:r>
        <w:rPr>
          <w:rFonts w:ascii="Tahoma" w:hAnsi="Tahoma" w:cs="Tahoma"/>
        </w:rPr>
        <w:t xml:space="preserve">Sur cette unité de temps, le twist du nuage futur ne permet pas d’envisager </w:t>
      </w:r>
      <w:r w:rsidR="009902F1">
        <w:rPr>
          <w:rFonts w:ascii="Tahoma" w:hAnsi="Tahoma" w:cs="Tahoma"/>
        </w:rPr>
        <w:t>le</w:t>
      </w:r>
      <w:r>
        <w:rPr>
          <w:rFonts w:ascii="Tahoma" w:hAnsi="Tahoma" w:cs="Tahoma"/>
        </w:rPr>
        <w:t xml:space="preserve"> retour d’un environnent baissier de court terme. </w:t>
      </w:r>
      <w:r w:rsidR="002C38D3">
        <w:rPr>
          <w:rFonts w:ascii="Tahoma" w:hAnsi="Tahoma" w:cs="Tahoma"/>
        </w:rPr>
        <w:t>Peut-on</w:t>
      </w:r>
      <w:r>
        <w:rPr>
          <w:rFonts w:ascii="Tahoma" w:hAnsi="Tahoma" w:cs="Tahoma"/>
        </w:rPr>
        <w:t xml:space="preserve"> alors envisager une forme de consolidation comprise entre 4571 (</w:t>
      </w:r>
      <w:r w:rsidR="002C38D3">
        <w:rPr>
          <w:rFonts w:ascii="Tahoma" w:hAnsi="Tahoma" w:cs="Tahoma"/>
        </w:rPr>
        <w:t>clôture</w:t>
      </w:r>
      <w:r>
        <w:rPr>
          <w:rFonts w:ascii="Tahoma" w:hAnsi="Tahoma" w:cs="Tahoma"/>
        </w:rPr>
        <w:t xml:space="preserve"> du marteau du 05 août) et 4890 (hauts récents)</w:t>
      </w:r>
      <w:r w:rsidR="00CB0D9A">
        <w:rPr>
          <w:rFonts w:ascii="Tahoma" w:hAnsi="Tahoma" w:cs="Tahoma"/>
        </w:rPr>
        <w:t> ?</w:t>
      </w:r>
      <w:r>
        <w:rPr>
          <w:rFonts w:ascii="Tahoma" w:hAnsi="Tahoma" w:cs="Tahoma"/>
        </w:rPr>
        <w:t xml:space="preserve"> La zone d’équilibre sera alors </w:t>
      </w:r>
      <w:r w:rsidR="002C38D3">
        <w:rPr>
          <w:rFonts w:ascii="Tahoma" w:hAnsi="Tahoma" w:cs="Tahoma"/>
        </w:rPr>
        <w:t>concrétisée</w:t>
      </w:r>
      <w:r>
        <w:rPr>
          <w:rFonts w:ascii="Tahoma" w:hAnsi="Tahoma" w:cs="Tahoma"/>
        </w:rPr>
        <w:t xml:space="preserve"> par le plat de SSB de 4762.</w:t>
      </w:r>
    </w:p>
    <w:p w14:paraId="39CE3A7C" w14:textId="692278C0" w:rsidR="0036533B" w:rsidRDefault="0036533B" w:rsidP="00263ED0">
      <w:pPr>
        <w:jc w:val="both"/>
        <w:rPr>
          <w:rFonts w:ascii="Tahoma" w:hAnsi="Tahoma" w:cs="Tahoma"/>
        </w:rPr>
      </w:pPr>
      <w:r>
        <w:rPr>
          <w:rFonts w:ascii="Tahoma" w:hAnsi="Tahoma" w:cs="Tahoma"/>
        </w:rPr>
        <w:t>A travers la succession de chandelle</w:t>
      </w:r>
      <w:r w:rsidR="00CB0D9A">
        <w:rPr>
          <w:rFonts w:ascii="Tahoma" w:hAnsi="Tahoma" w:cs="Tahoma"/>
        </w:rPr>
        <w:t>s</w:t>
      </w:r>
      <w:r>
        <w:rPr>
          <w:rFonts w:ascii="Tahoma" w:hAnsi="Tahoma" w:cs="Tahoma"/>
        </w:rPr>
        <w:t xml:space="preserve"> noire</w:t>
      </w:r>
      <w:r w:rsidR="00CB0D9A">
        <w:rPr>
          <w:rFonts w:ascii="Tahoma" w:hAnsi="Tahoma" w:cs="Tahoma"/>
        </w:rPr>
        <w:t>s</w:t>
      </w:r>
      <w:r>
        <w:rPr>
          <w:rFonts w:ascii="Tahoma" w:hAnsi="Tahoma" w:cs="Tahoma"/>
        </w:rPr>
        <w:t xml:space="preserve"> et l’</w:t>
      </w:r>
      <w:r w:rsidR="00CB0D9A">
        <w:rPr>
          <w:rFonts w:ascii="Tahoma" w:hAnsi="Tahoma" w:cs="Tahoma"/>
        </w:rPr>
        <w:t>observations</w:t>
      </w:r>
      <w:r>
        <w:rPr>
          <w:rFonts w:ascii="Tahoma" w:hAnsi="Tahoma" w:cs="Tahoma"/>
        </w:rPr>
        <w:t xml:space="preserve"> des ouvertures et des </w:t>
      </w:r>
      <w:r w:rsidR="002C38D3">
        <w:rPr>
          <w:rFonts w:ascii="Tahoma" w:hAnsi="Tahoma" w:cs="Tahoma"/>
        </w:rPr>
        <w:t>clôtures</w:t>
      </w:r>
      <w:r w:rsidR="00CB0D9A">
        <w:rPr>
          <w:rFonts w:ascii="Tahoma" w:hAnsi="Tahoma" w:cs="Tahoma"/>
        </w:rPr>
        <w:t xml:space="preserve"> successives</w:t>
      </w:r>
      <w:r>
        <w:rPr>
          <w:rFonts w:ascii="Tahoma" w:hAnsi="Tahoma" w:cs="Tahoma"/>
        </w:rPr>
        <w:t xml:space="preserve">, la baisse de ces derniers jours </w:t>
      </w:r>
      <w:r w:rsidR="00CB0D9A">
        <w:rPr>
          <w:rFonts w:ascii="Tahoma" w:hAnsi="Tahoma" w:cs="Tahoma"/>
        </w:rPr>
        <w:t>a été</w:t>
      </w:r>
      <w:r>
        <w:rPr>
          <w:rFonts w:ascii="Tahoma" w:hAnsi="Tahoma" w:cs="Tahoma"/>
        </w:rPr>
        <w:t xml:space="preserve"> trop rapide et </w:t>
      </w:r>
      <w:r w:rsidR="00CB0D9A">
        <w:rPr>
          <w:rFonts w:ascii="Tahoma" w:hAnsi="Tahoma" w:cs="Tahoma"/>
        </w:rPr>
        <w:t xml:space="preserve">trop </w:t>
      </w:r>
      <w:r>
        <w:rPr>
          <w:rFonts w:ascii="Tahoma" w:hAnsi="Tahoma" w:cs="Tahoma"/>
        </w:rPr>
        <w:t xml:space="preserve">impulsive. C’est plus une fuite en avant qu’un mouvement réfléchi. </w:t>
      </w:r>
    </w:p>
    <w:p w14:paraId="75080154" w14:textId="071C7FA5" w:rsidR="0036533B" w:rsidRDefault="0036533B" w:rsidP="00263ED0">
      <w:pPr>
        <w:jc w:val="both"/>
        <w:rPr>
          <w:rFonts w:ascii="Tahoma" w:hAnsi="Tahoma" w:cs="Tahoma"/>
        </w:rPr>
      </w:pPr>
      <w:r>
        <w:rPr>
          <w:rFonts w:ascii="Tahoma" w:hAnsi="Tahoma" w:cs="Tahoma"/>
        </w:rPr>
        <w:t xml:space="preserve">Ce manque de </w:t>
      </w:r>
      <w:r w:rsidR="002C38D3">
        <w:rPr>
          <w:rFonts w:ascii="Tahoma" w:hAnsi="Tahoma" w:cs="Tahoma"/>
        </w:rPr>
        <w:t>rationalité</w:t>
      </w:r>
      <w:r>
        <w:rPr>
          <w:rFonts w:ascii="Tahoma" w:hAnsi="Tahoma" w:cs="Tahoma"/>
        </w:rPr>
        <w:t xml:space="preserve"> donne un peu plus de poids à une évolution de type consolidation avec actuellement sous 4762 une cible</w:t>
      </w:r>
      <w:r w:rsidR="00CB0D9A">
        <w:rPr>
          <w:rFonts w:ascii="Tahoma" w:hAnsi="Tahoma" w:cs="Tahoma"/>
        </w:rPr>
        <w:t xml:space="preserve"> limitée</w:t>
      </w:r>
      <w:r>
        <w:rPr>
          <w:rFonts w:ascii="Tahoma" w:hAnsi="Tahoma" w:cs="Tahoma"/>
        </w:rPr>
        <w:t xml:space="preserve"> sur 4571.</w:t>
      </w:r>
    </w:p>
    <w:p w14:paraId="10BB9766" w14:textId="77777777" w:rsidR="00723F77" w:rsidRDefault="00723F77" w:rsidP="00041E45">
      <w:pPr>
        <w:jc w:val="both"/>
        <w:rPr>
          <w:rFonts w:ascii="Tahoma" w:hAnsi="Tahoma" w:cs="Tahoma"/>
        </w:rPr>
      </w:pPr>
    </w:p>
    <w:p w14:paraId="07841E67" w14:textId="17299B1C" w:rsidR="00192559"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192559">
        <w:rPr>
          <w:rFonts w:ascii="Tahoma" w:hAnsi="Tahoma" w:cs="Tahoma"/>
        </w:rPr>
        <w:t xml:space="preserve"> Malgré la baisse des cours de ces </w:t>
      </w:r>
      <w:r w:rsidR="002C38D3">
        <w:rPr>
          <w:rFonts w:ascii="Tahoma" w:hAnsi="Tahoma" w:cs="Tahoma"/>
        </w:rPr>
        <w:t>dernières</w:t>
      </w:r>
      <w:r w:rsidR="00192559">
        <w:rPr>
          <w:rFonts w:ascii="Tahoma" w:hAnsi="Tahoma" w:cs="Tahoma"/>
        </w:rPr>
        <w:t xml:space="preserve"> semaine</w:t>
      </w:r>
      <w:r w:rsidR="002C38D3">
        <w:rPr>
          <w:rFonts w:ascii="Tahoma" w:hAnsi="Tahoma" w:cs="Tahoma"/>
        </w:rPr>
        <w:t>s</w:t>
      </w:r>
      <w:r w:rsidR="00192559">
        <w:rPr>
          <w:rFonts w:ascii="Tahoma" w:hAnsi="Tahoma" w:cs="Tahoma"/>
        </w:rPr>
        <w:t xml:space="preserve">, le contexte haussier de long terme et de moyen terme n’est pas remis en question. Un prolongement de la baisse </w:t>
      </w:r>
      <w:r w:rsidR="00CB0D9A">
        <w:rPr>
          <w:rFonts w:ascii="Tahoma" w:hAnsi="Tahoma" w:cs="Tahoma"/>
        </w:rPr>
        <w:t xml:space="preserve">sur ces unités de temps, </w:t>
      </w:r>
      <w:r w:rsidR="00192559">
        <w:rPr>
          <w:rFonts w:ascii="Tahoma" w:hAnsi="Tahoma" w:cs="Tahoma"/>
        </w:rPr>
        <w:t>devrait trouver en support 4185.</w:t>
      </w:r>
    </w:p>
    <w:p w14:paraId="396632C5" w14:textId="72C959F7" w:rsidR="00192559" w:rsidRDefault="00192559" w:rsidP="00041E45">
      <w:pPr>
        <w:jc w:val="both"/>
        <w:rPr>
          <w:rFonts w:ascii="Tahoma" w:hAnsi="Tahoma" w:cs="Tahoma"/>
        </w:rPr>
      </w:pPr>
      <w:r>
        <w:rPr>
          <w:rFonts w:ascii="Tahoma" w:hAnsi="Tahoma" w:cs="Tahoma"/>
        </w:rPr>
        <w:t>Sur un horizon de court terme l’emballement du marché manque de cohérence. La dynamique des prix plaide pour une consolidation entre 4571 et 4890.</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1AD3"/>
    <w:rsid w:val="000B7DFC"/>
    <w:rsid w:val="000D4ED3"/>
    <w:rsid w:val="001018AD"/>
    <w:rsid w:val="00105B4E"/>
    <w:rsid w:val="00134AFA"/>
    <w:rsid w:val="0014687D"/>
    <w:rsid w:val="0015581D"/>
    <w:rsid w:val="00163C46"/>
    <w:rsid w:val="001705F4"/>
    <w:rsid w:val="00190995"/>
    <w:rsid w:val="00192559"/>
    <w:rsid w:val="001B7D48"/>
    <w:rsid w:val="001D474B"/>
    <w:rsid w:val="001F650A"/>
    <w:rsid w:val="002003AD"/>
    <w:rsid w:val="002421FE"/>
    <w:rsid w:val="00262E25"/>
    <w:rsid w:val="00263ED0"/>
    <w:rsid w:val="00267D43"/>
    <w:rsid w:val="002A1F8E"/>
    <w:rsid w:val="002B5CB1"/>
    <w:rsid w:val="002C0A31"/>
    <w:rsid w:val="002C0F8F"/>
    <w:rsid w:val="002C38D3"/>
    <w:rsid w:val="002F54B0"/>
    <w:rsid w:val="0030643B"/>
    <w:rsid w:val="00337611"/>
    <w:rsid w:val="00340FD9"/>
    <w:rsid w:val="00352971"/>
    <w:rsid w:val="00352DD9"/>
    <w:rsid w:val="0036533B"/>
    <w:rsid w:val="003C2E49"/>
    <w:rsid w:val="0040171B"/>
    <w:rsid w:val="00455C7E"/>
    <w:rsid w:val="00467005"/>
    <w:rsid w:val="004A5154"/>
    <w:rsid w:val="00531928"/>
    <w:rsid w:val="005440A4"/>
    <w:rsid w:val="00546A5A"/>
    <w:rsid w:val="005626CE"/>
    <w:rsid w:val="00566580"/>
    <w:rsid w:val="00567AF3"/>
    <w:rsid w:val="00583BC8"/>
    <w:rsid w:val="00654380"/>
    <w:rsid w:val="006E32BB"/>
    <w:rsid w:val="00723F77"/>
    <w:rsid w:val="00744696"/>
    <w:rsid w:val="00772067"/>
    <w:rsid w:val="0077545D"/>
    <w:rsid w:val="007A0E6C"/>
    <w:rsid w:val="007B661D"/>
    <w:rsid w:val="007D19FF"/>
    <w:rsid w:val="007D2085"/>
    <w:rsid w:val="00816C4E"/>
    <w:rsid w:val="00821D4E"/>
    <w:rsid w:val="0083454A"/>
    <w:rsid w:val="00835AC6"/>
    <w:rsid w:val="00837B38"/>
    <w:rsid w:val="00896554"/>
    <w:rsid w:val="008A7407"/>
    <w:rsid w:val="008F10C2"/>
    <w:rsid w:val="00902D2F"/>
    <w:rsid w:val="00961FDF"/>
    <w:rsid w:val="00980898"/>
    <w:rsid w:val="00983B7D"/>
    <w:rsid w:val="009902F1"/>
    <w:rsid w:val="009A37C2"/>
    <w:rsid w:val="009A74BD"/>
    <w:rsid w:val="009D30B9"/>
    <w:rsid w:val="009F3AB8"/>
    <w:rsid w:val="00A11606"/>
    <w:rsid w:val="00A13158"/>
    <w:rsid w:val="00A62A13"/>
    <w:rsid w:val="00A6401C"/>
    <w:rsid w:val="00A81AB7"/>
    <w:rsid w:val="00A962AB"/>
    <w:rsid w:val="00AA6D88"/>
    <w:rsid w:val="00AE7F3B"/>
    <w:rsid w:val="00B165DE"/>
    <w:rsid w:val="00B34260"/>
    <w:rsid w:val="00B41C02"/>
    <w:rsid w:val="00B50E38"/>
    <w:rsid w:val="00B554B8"/>
    <w:rsid w:val="00B64EE0"/>
    <w:rsid w:val="00B66BD5"/>
    <w:rsid w:val="00BB0E32"/>
    <w:rsid w:val="00BB6D9D"/>
    <w:rsid w:val="00BC77A5"/>
    <w:rsid w:val="00BD3FC1"/>
    <w:rsid w:val="00C129E8"/>
    <w:rsid w:val="00C17ED7"/>
    <w:rsid w:val="00C41F15"/>
    <w:rsid w:val="00C70171"/>
    <w:rsid w:val="00C70A68"/>
    <w:rsid w:val="00C82E98"/>
    <w:rsid w:val="00CB0D9A"/>
    <w:rsid w:val="00CC7C21"/>
    <w:rsid w:val="00CE0886"/>
    <w:rsid w:val="00CF2516"/>
    <w:rsid w:val="00CF6D63"/>
    <w:rsid w:val="00D15F89"/>
    <w:rsid w:val="00D23B28"/>
    <w:rsid w:val="00D46C8D"/>
    <w:rsid w:val="00D84A3C"/>
    <w:rsid w:val="00DB5E7C"/>
    <w:rsid w:val="00DE5444"/>
    <w:rsid w:val="00DF072F"/>
    <w:rsid w:val="00E32014"/>
    <w:rsid w:val="00E62EEA"/>
    <w:rsid w:val="00EB58BA"/>
    <w:rsid w:val="00F04A6E"/>
    <w:rsid w:val="00F04DEF"/>
    <w:rsid w:val="00F31070"/>
    <w:rsid w:val="00F36D49"/>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TotalTime>
  <Pages>4</Pages>
  <Words>699</Words>
  <Characters>3848</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103</cp:revision>
  <dcterms:created xsi:type="dcterms:W3CDTF">2021-11-25T09:44:00Z</dcterms:created>
  <dcterms:modified xsi:type="dcterms:W3CDTF">2024-09-08T08:03:00Z</dcterms:modified>
</cp:coreProperties>
</file>