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FAEA921" w:rsidR="00902D2F" w:rsidRDefault="00400CD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C5497FB" wp14:editId="2514F0FF">
            <wp:extent cx="5760720" cy="4320540"/>
            <wp:effectExtent l="0" t="0" r="0" b="3810"/>
            <wp:docPr id="136021397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4EC516F5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F53CBD">
        <w:rPr>
          <w:rFonts w:ascii="Tahoma" w:hAnsi="Tahoma" w:cs="Tahoma"/>
        </w:rPr>
        <w:t xml:space="preserve"> contexte haussier de moyen terme </w:t>
      </w:r>
      <w:r w:rsidR="00004024">
        <w:rPr>
          <w:rFonts w:ascii="Tahoma" w:hAnsi="Tahoma" w:cs="Tahoma"/>
        </w:rPr>
        <w:t xml:space="preserve">s’affaibli </w:t>
      </w:r>
      <w:r w:rsidR="00F53CBD">
        <w:rPr>
          <w:rFonts w:ascii="Tahoma" w:hAnsi="Tahoma" w:cs="Tahoma"/>
        </w:rPr>
        <w:t xml:space="preserve">sans pour autant être remis en question. Le retour de la LS sous les prix ne permet plus d’envisager une poursuite de la hausse des cours sans </w:t>
      </w:r>
      <w:r w:rsidR="00C4644E">
        <w:rPr>
          <w:rFonts w:ascii="Tahoma" w:hAnsi="Tahoma" w:cs="Tahoma"/>
        </w:rPr>
        <w:t>obstacle.</w:t>
      </w:r>
    </w:p>
    <w:p w14:paraId="573BEC3C" w14:textId="1E2FC06A" w:rsidR="00E71263" w:rsidRDefault="00E7126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sont un peu trop éloignés de la TS qui devrait se stabilité sur le niveau actuel de 4730. De son </w:t>
      </w:r>
      <w:proofErr w:type="spellStart"/>
      <w:r>
        <w:rPr>
          <w:rFonts w:ascii="Tahoma" w:hAnsi="Tahoma" w:cs="Tahoma"/>
        </w:rPr>
        <w:t>coté</w:t>
      </w:r>
      <w:proofErr w:type="spellEnd"/>
      <w:r>
        <w:rPr>
          <w:rFonts w:ascii="Tahoma" w:hAnsi="Tahoma" w:cs="Tahoma"/>
        </w:rPr>
        <w:t xml:space="preserve">, la KS </w:t>
      </w:r>
      <w:r w:rsidR="00004024">
        <w:rPr>
          <w:rFonts w:ascii="Tahoma" w:hAnsi="Tahoma" w:cs="Tahoma"/>
        </w:rPr>
        <w:t>prolongera</w:t>
      </w:r>
      <w:r>
        <w:rPr>
          <w:rFonts w:ascii="Tahoma" w:hAnsi="Tahoma" w:cs="Tahoma"/>
        </w:rPr>
        <w:t xml:space="preserve"> son plat sur 4797. Ces deux courbes nous indiquent que le marché n’est plus en mouvement et </w:t>
      </w:r>
      <w:r w:rsidR="000E0FE6">
        <w:rPr>
          <w:rFonts w:ascii="Tahoma" w:hAnsi="Tahoma" w:cs="Tahoma"/>
        </w:rPr>
        <w:t xml:space="preserve">ce contexte facilite </w:t>
      </w:r>
      <w:r w:rsidR="00004024">
        <w:rPr>
          <w:rFonts w:ascii="Tahoma" w:hAnsi="Tahoma" w:cs="Tahoma"/>
        </w:rPr>
        <w:t>d</w:t>
      </w:r>
      <w:r w:rsidR="000E0FE6">
        <w:rPr>
          <w:rFonts w:ascii="Tahoma" w:hAnsi="Tahoma" w:cs="Tahoma"/>
        </w:rPr>
        <w:t xml:space="preserve">es corrections </w:t>
      </w:r>
      <w:r w:rsidR="00C45E4B">
        <w:rPr>
          <w:rFonts w:ascii="Tahoma" w:hAnsi="Tahoma" w:cs="Tahoma"/>
        </w:rPr>
        <w:t>limitées en amplitudes.</w:t>
      </w:r>
    </w:p>
    <w:p w14:paraId="27887834" w14:textId="687F7FD5" w:rsidR="00316303" w:rsidRDefault="0031630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structure de poussée de la semaine précédente (T-2) a permis une poursuite de la hausse. Mais la dernière chandelle avec sa mèche haute ne traduit pas une réelle remise en cause de baisse </w:t>
      </w:r>
      <w:r w:rsidR="00004024">
        <w:rPr>
          <w:rFonts w:ascii="Tahoma" w:hAnsi="Tahoma" w:cs="Tahoma"/>
        </w:rPr>
        <w:t>matériali</w:t>
      </w:r>
      <w:r>
        <w:rPr>
          <w:rFonts w:ascii="Tahoma" w:hAnsi="Tahoma" w:cs="Tahoma"/>
        </w:rPr>
        <w:t>sée par la longue chandelle noire. Le dépassement de 4845, point médian du chandelier noir n’a pas inquiété les vendeurs qui sont repassés à l’action à l’approche de son point haut de 4955.</w:t>
      </w:r>
    </w:p>
    <w:p w14:paraId="682B0B36" w14:textId="0D82A558" w:rsidR="00420569" w:rsidRDefault="0042056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retrouver du potentiel haussier, l’indice devra s’établir </w:t>
      </w:r>
      <w:r w:rsidR="0000402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4955. Mais cela aura pour effet d’éloigner les prix du plat de KS </w:t>
      </w:r>
      <w:r w:rsidR="00073989">
        <w:rPr>
          <w:rFonts w:ascii="Tahoma" w:hAnsi="Tahoma" w:cs="Tahoma"/>
        </w:rPr>
        <w:t xml:space="preserve">ce qui aura pour conséquence </w:t>
      </w:r>
      <w:r w:rsidR="00004024">
        <w:rPr>
          <w:rFonts w:ascii="Tahoma" w:hAnsi="Tahoma" w:cs="Tahoma"/>
        </w:rPr>
        <w:t>freiner la dynamique</w:t>
      </w:r>
      <w:r w:rsidR="00073989">
        <w:rPr>
          <w:rFonts w:ascii="Tahoma" w:hAnsi="Tahoma" w:cs="Tahoma"/>
        </w:rPr>
        <w:t xml:space="preserve"> de hausse en dépassement de 4955.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2CF4E4B8" w:rsidR="00583BC8" w:rsidRDefault="00400CD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87B0B7B" wp14:editId="6A923A34">
            <wp:extent cx="5760720" cy="4320540"/>
            <wp:effectExtent l="0" t="0" r="0" b="3810"/>
            <wp:docPr id="214617248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545D4538" w:rsidR="00163C46" w:rsidRDefault="008E390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J’ai évoqué la semaine dernière la formation d’une phase de consolidation liée au croisement du nuage futur. Cette dernière </w:t>
      </w:r>
      <w:r w:rsidR="00F8249F">
        <w:rPr>
          <w:rFonts w:ascii="Tahoma" w:hAnsi="Tahoma" w:cs="Tahoma"/>
        </w:rPr>
        <w:t>est</w:t>
      </w:r>
      <w:r>
        <w:rPr>
          <w:rFonts w:ascii="Tahoma" w:hAnsi="Tahoma" w:cs="Tahoma"/>
        </w:rPr>
        <w:t xml:space="preserve"> matérialisée par un support à 4571 (</w:t>
      </w:r>
      <w:r w:rsidR="00004024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du marteau du 05 août), une résistance à 4976 (haut récent) et un point d’équilibre sur 4762 (plat de SSB future).</w:t>
      </w:r>
    </w:p>
    <w:p w14:paraId="04225A97" w14:textId="42873C3D" w:rsidR="001F78D6" w:rsidRDefault="001F78D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L’évolution de l’indice </w:t>
      </w:r>
      <w:r w:rsidR="0000402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4762 milite pour une poursuite de la hausse en direction de 4976.</w:t>
      </w:r>
    </w:p>
    <w:p w14:paraId="791BE205" w14:textId="37CA93B0" w:rsidR="002E7B92" w:rsidRDefault="002E7B9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la dynamique des prix de cette fin de semaine ne valide pas totalement ce biais positif de court terme. En </w:t>
      </w:r>
      <w:r w:rsidR="00705E3E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ffet les deux dernières séances </w:t>
      </w:r>
      <w:r w:rsidR="00004024">
        <w:rPr>
          <w:rFonts w:ascii="Tahoma" w:hAnsi="Tahoma" w:cs="Tahoma"/>
        </w:rPr>
        <w:t>dessinent</w:t>
      </w:r>
      <w:r>
        <w:rPr>
          <w:rFonts w:ascii="Tahoma" w:hAnsi="Tahoma" w:cs="Tahoma"/>
        </w:rPr>
        <w:t xml:space="preserve"> un harami </w:t>
      </w:r>
      <w:r w:rsidR="004C3A2C">
        <w:rPr>
          <w:rFonts w:ascii="Tahoma" w:hAnsi="Tahoma" w:cs="Tahoma"/>
        </w:rPr>
        <w:t>baissier et nous indique que le mouvement issu du point bas de 4735, est arrivé à son terme.</w:t>
      </w:r>
    </w:p>
    <w:p w14:paraId="1712407B" w14:textId="71909576" w:rsidR="00BB51DE" w:rsidRDefault="00BB51D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 plus </w:t>
      </w:r>
      <w:r w:rsidR="00705E3E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a </w:t>
      </w:r>
      <w:r w:rsidR="00004024">
        <w:rPr>
          <w:rFonts w:ascii="Tahoma" w:hAnsi="Tahoma" w:cs="Tahoma"/>
        </w:rPr>
        <w:t>fusion</w:t>
      </w:r>
      <w:r>
        <w:rPr>
          <w:rFonts w:ascii="Tahoma" w:hAnsi="Tahoma" w:cs="Tahoma"/>
        </w:rPr>
        <w:t xml:space="preserve"> des deux derniers chandeliers donne un doji pierre tombale dont </w:t>
      </w:r>
      <w:r w:rsidR="00004024">
        <w:rPr>
          <w:rFonts w:ascii="Tahoma" w:hAnsi="Tahoma" w:cs="Tahoma"/>
        </w:rPr>
        <w:t>les implications baissières</w:t>
      </w:r>
      <w:r>
        <w:rPr>
          <w:rFonts w:ascii="Tahoma" w:hAnsi="Tahoma" w:cs="Tahoma"/>
        </w:rPr>
        <w:t xml:space="preserve"> sont plus fortes qu’un simple doji.</w:t>
      </w:r>
    </w:p>
    <w:p w14:paraId="4BA9AB90" w14:textId="3FC9C4CD" w:rsidR="00B87C1F" w:rsidRDefault="00B87C1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Cela m’</w:t>
      </w:r>
      <w:r w:rsidR="00004024">
        <w:rPr>
          <w:rFonts w:ascii="Tahoma" w:hAnsi="Tahoma" w:cs="Tahoma"/>
        </w:rPr>
        <w:t>amène</w:t>
      </w:r>
      <w:r>
        <w:rPr>
          <w:rFonts w:ascii="Tahoma" w:hAnsi="Tahoma" w:cs="Tahoma"/>
        </w:rPr>
        <w:t xml:space="preserve"> à penser que la </w:t>
      </w:r>
      <w:r w:rsidR="00004024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le 04 septembre entre 4906 et 4889 sert de résistance et que l’indice devra l’invalider par une </w:t>
      </w:r>
      <w:r w:rsidR="00004024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pour envisager une hausse sur 4976.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373FD651" w:rsidR="00723F77" w:rsidRDefault="00835AC6" w:rsidP="00DE538F">
      <w:pPr>
        <w:spacing w:after="0"/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61ADC">
        <w:rPr>
          <w:rFonts w:ascii="Tahoma" w:hAnsi="Tahoma" w:cs="Tahoma"/>
        </w:rPr>
        <w:t xml:space="preserve"> Signes de faiblesse de l’indice qui ne remet pas en question le </w:t>
      </w:r>
      <w:r w:rsidR="00004024">
        <w:rPr>
          <w:rFonts w:ascii="Tahoma" w:hAnsi="Tahoma" w:cs="Tahoma"/>
        </w:rPr>
        <w:t>contexte</w:t>
      </w:r>
      <w:r w:rsidR="00F61ADC">
        <w:rPr>
          <w:rFonts w:ascii="Tahoma" w:hAnsi="Tahoma" w:cs="Tahoma"/>
        </w:rPr>
        <w:t xml:space="preserve"> haussier mais qui pourrait déboucher sur une correction des prix limitée.</w:t>
      </w:r>
    </w:p>
    <w:p w14:paraId="28940046" w14:textId="2C30CAF8" w:rsidR="00F61ADC" w:rsidRDefault="0049256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Sans dépassement en </w:t>
      </w:r>
      <w:r w:rsidR="00004024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Daily de 4906, la hausse ne pourra pas être envisagée.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4024"/>
    <w:rsid w:val="0002580A"/>
    <w:rsid w:val="00041E45"/>
    <w:rsid w:val="000524C5"/>
    <w:rsid w:val="000556C3"/>
    <w:rsid w:val="00073989"/>
    <w:rsid w:val="000833FB"/>
    <w:rsid w:val="00092058"/>
    <w:rsid w:val="000B7DFC"/>
    <w:rsid w:val="000D4ED3"/>
    <w:rsid w:val="000E0FE6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1F78D6"/>
    <w:rsid w:val="002003AD"/>
    <w:rsid w:val="002421FE"/>
    <w:rsid w:val="00262E25"/>
    <w:rsid w:val="00263ED0"/>
    <w:rsid w:val="002A1F8E"/>
    <w:rsid w:val="002B5CB1"/>
    <w:rsid w:val="002C0A31"/>
    <w:rsid w:val="002E7B92"/>
    <w:rsid w:val="002F54B0"/>
    <w:rsid w:val="0030643B"/>
    <w:rsid w:val="00316303"/>
    <w:rsid w:val="00337611"/>
    <w:rsid w:val="00340FD9"/>
    <w:rsid w:val="00352DD9"/>
    <w:rsid w:val="003C2E49"/>
    <w:rsid w:val="00400CDA"/>
    <w:rsid w:val="0040171B"/>
    <w:rsid w:val="00420569"/>
    <w:rsid w:val="00467005"/>
    <w:rsid w:val="00492568"/>
    <w:rsid w:val="004A5154"/>
    <w:rsid w:val="004C3A2C"/>
    <w:rsid w:val="00531928"/>
    <w:rsid w:val="005440A4"/>
    <w:rsid w:val="00546A5A"/>
    <w:rsid w:val="00566580"/>
    <w:rsid w:val="00567AF3"/>
    <w:rsid w:val="00583BC8"/>
    <w:rsid w:val="00654380"/>
    <w:rsid w:val="006E32BB"/>
    <w:rsid w:val="00705E3E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E3900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87C1F"/>
    <w:rsid w:val="00BB0E32"/>
    <w:rsid w:val="00BB51DE"/>
    <w:rsid w:val="00BB6D9D"/>
    <w:rsid w:val="00BC77A5"/>
    <w:rsid w:val="00BD3FC1"/>
    <w:rsid w:val="00C17ED7"/>
    <w:rsid w:val="00C41F15"/>
    <w:rsid w:val="00C45E4B"/>
    <w:rsid w:val="00C4644E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623C2"/>
    <w:rsid w:val="00DE538F"/>
    <w:rsid w:val="00DE5444"/>
    <w:rsid w:val="00DF072F"/>
    <w:rsid w:val="00E32014"/>
    <w:rsid w:val="00E71263"/>
    <w:rsid w:val="00EB58BA"/>
    <w:rsid w:val="00F04A6E"/>
    <w:rsid w:val="00F04DEF"/>
    <w:rsid w:val="00F31070"/>
    <w:rsid w:val="00F53CBD"/>
    <w:rsid w:val="00F53F10"/>
    <w:rsid w:val="00F61ADC"/>
    <w:rsid w:val="00F636F8"/>
    <w:rsid w:val="00F64DC8"/>
    <w:rsid w:val="00F8249F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3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97</cp:revision>
  <dcterms:created xsi:type="dcterms:W3CDTF">2021-11-25T09:44:00Z</dcterms:created>
  <dcterms:modified xsi:type="dcterms:W3CDTF">2024-09-21T12:38:00Z</dcterms:modified>
</cp:coreProperties>
</file>