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55E13FA3" w:rsidR="00902D2F" w:rsidRDefault="000069B9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3EBDF2EF" wp14:editId="6D43C054">
            <wp:extent cx="5760720" cy="4320540"/>
            <wp:effectExtent l="0" t="0" r="0" b="3810"/>
            <wp:docPr id="90172437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F38A0F" w14:textId="2D143AAF" w:rsidR="00CC41D2" w:rsidRDefault="00CC41D2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hausse de la semaine a été forte et remet en question </w:t>
      </w:r>
      <w:r w:rsidR="00885C18">
        <w:rPr>
          <w:rFonts w:ascii="Tahoma" w:hAnsi="Tahoma" w:cs="Tahoma"/>
        </w:rPr>
        <w:t>l’</w:t>
      </w:r>
      <w:r>
        <w:rPr>
          <w:rFonts w:ascii="Tahoma" w:hAnsi="Tahoma" w:cs="Tahoma"/>
        </w:rPr>
        <w:t>analyse de la semaine précédente qui voyait un certain affaiblissement de l’environnement haussier.</w:t>
      </w:r>
    </w:p>
    <w:p w14:paraId="291CF44D" w14:textId="7E6DD89C" w:rsidR="007B0AB7" w:rsidRDefault="00CC41D2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Pour autant, deux points </w:t>
      </w:r>
      <w:r w:rsidR="0079715E">
        <w:rPr>
          <w:rFonts w:ascii="Tahoma" w:hAnsi="Tahoma" w:cs="Tahoma"/>
        </w:rPr>
        <w:t xml:space="preserve">sont à noter. Ils </w:t>
      </w:r>
      <w:r>
        <w:rPr>
          <w:rFonts w:ascii="Tahoma" w:hAnsi="Tahoma" w:cs="Tahoma"/>
        </w:rPr>
        <w:t>pourrai</w:t>
      </w:r>
      <w:r w:rsidR="0079715E">
        <w:rPr>
          <w:rFonts w:ascii="Tahoma" w:hAnsi="Tahoma" w:cs="Tahoma"/>
        </w:rPr>
        <w:t>en</w:t>
      </w:r>
      <w:r>
        <w:rPr>
          <w:rFonts w:ascii="Tahoma" w:hAnsi="Tahoma" w:cs="Tahoma"/>
        </w:rPr>
        <w:t xml:space="preserve">t mettre un terme </w:t>
      </w:r>
      <w:r w:rsidR="0079715E">
        <w:rPr>
          <w:rFonts w:ascii="Tahoma" w:hAnsi="Tahoma" w:cs="Tahoma"/>
        </w:rPr>
        <w:t xml:space="preserve">au mouvement de hausse de ces derniers jours. Le premier </w:t>
      </w:r>
      <w:r w:rsidR="007C25C2">
        <w:rPr>
          <w:rFonts w:ascii="Tahoma" w:hAnsi="Tahoma" w:cs="Tahoma"/>
        </w:rPr>
        <w:t>matérialisé</w:t>
      </w:r>
      <w:r w:rsidR="0079715E">
        <w:rPr>
          <w:rFonts w:ascii="Tahoma" w:hAnsi="Tahoma" w:cs="Tahoma"/>
        </w:rPr>
        <w:t xml:space="preserve"> par la LS montre que cette dernière devra s’</w:t>
      </w:r>
      <w:r w:rsidR="007C25C2">
        <w:rPr>
          <w:rFonts w:ascii="Tahoma" w:hAnsi="Tahoma" w:cs="Tahoma"/>
        </w:rPr>
        <w:t>affranchir</w:t>
      </w:r>
      <w:r w:rsidR="0079715E">
        <w:rPr>
          <w:rFonts w:ascii="Tahoma" w:hAnsi="Tahoma" w:cs="Tahoma"/>
        </w:rPr>
        <w:t xml:space="preserve"> de la </w:t>
      </w:r>
      <w:r w:rsidR="007C25C2">
        <w:rPr>
          <w:rFonts w:ascii="Tahoma" w:hAnsi="Tahoma" w:cs="Tahoma"/>
        </w:rPr>
        <w:t>barrière</w:t>
      </w:r>
      <w:r w:rsidR="0079715E">
        <w:rPr>
          <w:rFonts w:ascii="Tahoma" w:hAnsi="Tahoma" w:cs="Tahoma"/>
        </w:rPr>
        <w:t xml:space="preserve"> de prix </w:t>
      </w:r>
      <w:r w:rsidR="00885C18">
        <w:rPr>
          <w:rFonts w:ascii="Tahoma" w:hAnsi="Tahoma" w:cs="Tahoma"/>
        </w:rPr>
        <w:t>par un</w:t>
      </w:r>
      <w:r w:rsidR="0079715E">
        <w:rPr>
          <w:rFonts w:ascii="Tahoma" w:hAnsi="Tahoma" w:cs="Tahoma"/>
        </w:rPr>
        <w:t xml:space="preserve"> dépassement de 5100 pour envisager une poursuite de la hausse sans entraves. Le second </w:t>
      </w:r>
      <w:r w:rsidR="00885C18">
        <w:rPr>
          <w:rFonts w:ascii="Tahoma" w:hAnsi="Tahoma" w:cs="Tahoma"/>
        </w:rPr>
        <w:t xml:space="preserve">est </w:t>
      </w:r>
      <w:r w:rsidR="0079715E">
        <w:rPr>
          <w:rFonts w:ascii="Tahoma" w:hAnsi="Tahoma" w:cs="Tahoma"/>
        </w:rPr>
        <w:t>concrétisé par le plat de KS</w:t>
      </w:r>
      <w:r w:rsidR="00885C18">
        <w:rPr>
          <w:rFonts w:ascii="Tahoma" w:hAnsi="Tahoma" w:cs="Tahoma"/>
        </w:rPr>
        <w:t>.</w:t>
      </w:r>
      <w:r w:rsidR="0079715E">
        <w:rPr>
          <w:rFonts w:ascii="Tahoma" w:hAnsi="Tahoma" w:cs="Tahoma"/>
        </w:rPr>
        <w:t xml:space="preserve"> </w:t>
      </w:r>
      <w:r w:rsidR="00885C18">
        <w:rPr>
          <w:rFonts w:ascii="Tahoma" w:hAnsi="Tahoma" w:cs="Tahoma"/>
        </w:rPr>
        <w:t>S</w:t>
      </w:r>
      <w:r w:rsidR="0079715E">
        <w:rPr>
          <w:rFonts w:ascii="Tahoma" w:hAnsi="Tahoma" w:cs="Tahoma"/>
        </w:rPr>
        <w:t>ans dépassement de 5100</w:t>
      </w:r>
      <w:r w:rsidR="00885C18">
        <w:rPr>
          <w:rFonts w:ascii="Tahoma" w:hAnsi="Tahoma" w:cs="Tahoma"/>
        </w:rPr>
        <w:t>, cette courbe</w:t>
      </w:r>
      <w:r w:rsidR="0079715E">
        <w:rPr>
          <w:rFonts w:ascii="Tahoma" w:hAnsi="Tahoma" w:cs="Tahoma"/>
        </w:rPr>
        <w:t xml:space="preserve"> continuera d’</w:t>
      </w:r>
      <w:r w:rsidR="007C25C2">
        <w:rPr>
          <w:rFonts w:ascii="Tahoma" w:hAnsi="Tahoma" w:cs="Tahoma"/>
        </w:rPr>
        <w:t>être</w:t>
      </w:r>
      <w:r w:rsidR="0079715E">
        <w:rPr>
          <w:rFonts w:ascii="Tahoma" w:hAnsi="Tahoma" w:cs="Tahoma"/>
        </w:rPr>
        <w:t xml:space="preserve"> stable sur le niveau de 47</w:t>
      </w:r>
      <w:r w:rsidR="007B0AB7">
        <w:rPr>
          <w:rFonts w:ascii="Tahoma" w:hAnsi="Tahoma" w:cs="Tahoma"/>
        </w:rPr>
        <w:t xml:space="preserve">97. Ce plat sera potentiellement une force de rappel </w:t>
      </w:r>
      <w:r w:rsidR="00885C18">
        <w:rPr>
          <w:rFonts w:ascii="Tahoma" w:hAnsi="Tahoma" w:cs="Tahoma"/>
        </w:rPr>
        <w:t>qui</w:t>
      </w:r>
      <w:r w:rsidR="007B0AB7">
        <w:rPr>
          <w:rFonts w:ascii="Tahoma" w:hAnsi="Tahoma" w:cs="Tahoma"/>
        </w:rPr>
        <w:t xml:space="preserve"> militera pour une correction des prix.</w:t>
      </w:r>
    </w:p>
    <w:p w14:paraId="5E41FD73" w14:textId="1396F5B3" w:rsidR="00CC41D2" w:rsidRDefault="007B0AB7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Une longue chandelle blanche sur un sommet n’est jamais </w:t>
      </w:r>
      <w:r w:rsidR="007C25C2">
        <w:rPr>
          <w:rFonts w:ascii="Tahoma" w:hAnsi="Tahoma" w:cs="Tahoma"/>
        </w:rPr>
        <w:t>idéale</w:t>
      </w:r>
      <w:r>
        <w:rPr>
          <w:rFonts w:ascii="Tahoma" w:hAnsi="Tahoma" w:cs="Tahoma"/>
        </w:rPr>
        <w:t xml:space="preserve">. Contrairement aux creux de marché où </w:t>
      </w:r>
      <w:r w:rsidR="00A215E1">
        <w:rPr>
          <w:rFonts w:ascii="Tahoma" w:hAnsi="Tahoma" w:cs="Tahoma"/>
        </w:rPr>
        <w:t>le retour des acheteurs peut alimenter une poursuite de la hausse</w:t>
      </w:r>
      <w:r>
        <w:rPr>
          <w:rFonts w:ascii="Tahoma" w:hAnsi="Tahoma" w:cs="Tahoma"/>
        </w:rPr>
        <w:t xml:space="preserve">, l’apparition d’un </w:t>
      </w:r>
      <w:r w:rsidR="007C25C2">
        <w:rPr>
          <w:rFonts w:ascii="Tahoma" w:hAnsi="Tahoma" w:cs="Tahoma"/>
        </w:rPr>
        <w:t>marubozu</w:t>
      </w:r>
      <w:r>
        <w:rPr>
          <w:rFonts w:ascii="Tahoma" w:hAnsi="Tahoma" w:cs="Tahoma"/>
        </w:rPr>
        <w:t xml:space="preserve"> blanc sur un sommet tend à assécher </w:t>
      </w:r>
      <w:r w:rsidR="00620F4C">
        <w:rPr>
          <w:rFonts w:ascii="Tahoma" w:hAnsi="Tahoma" w:cs="Tahoma"/>
        </w:rPr>
        <w:t>une bonne partie du</w:t>
      </w:r>
      <w:r>
        <w:rPr>
          <w:rFonts w:ascii="Tahoma" w:hAnsi="Tahoma" w:cs="Tahoma"/>
        </w:rPr>
        <w:t xml:space="preserve"> courant acheteur.</w:t>
      </w:r>
    </w:p>
    <w:p w14:paraId="6D18C66D" w14:textId="2C524FB4" w:rsidR="00CC41D2" w:rsidRDefault="00005C38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L’écart un peu trop important entre prix et TS milite pour une correction. </w:t>
      </w:r>
      <w:r w:rsidR="007B0AB7">
        <w:rPr>
          <w:rFonts w:ascii="Tahoma" w:hAnsi="Tahoma" w:cs="Tahoma"/>
        </w:rPr>
        <w:t xml:space="preserve">En cas </w:t>
      </w:r>
      <w:r>
        <w:rPr>
          <w:rFonts w:ascii="Tahoma" w:hAnsi="Tahoma" w:cs="Tahoma"/>
        </w:rPr>
        <w:t>de retour</w:t>
      </w:r>
      <w:r w:rsidR="007B0AB7">
        <w:rPr>
          <w:rFonts w:ascii="Tahoma" w:hAnsi="Tahoma" w:cs="Tahoma"/>
        </w:rPr>
        <w:t xml:space="preserve">, un maintien des prix </w:t>
      </w:r>
      <w:r w:rsidR="007C25C2">
        <w:rPr>
          <w:rFonts w:ascii="Tahoma" w:hAnsi="Tahoma" w:cs="Tahoma"/>
        </w:rPr>
        <w:t>au-dessus</w:t>
      </w:r>
      <w:r w:rsidR="007B0AB7">
        <w:rPr>
          <w:rFonts w:ascii="Tahoma" w:hAnsi="Tahoma" w:cs="Tahoma"/>
        </w:rPr>
        <w:t xml:space="preserve"> de 4971 nous signalera que les acheteurs </w:t>
      </w:r>
      <w:r w:rsidR="00620F4C">
        <w:rPr>
          <w:rFonts w:ascii="Tahoma" w:hAnsi="Tahoma" w:cs="Tahoma"/>
        </w:rPr>
        <w:t>dominent</w:t>
      </w:r>
      <w:r w:rsidR="007B0AB7">
        <w:rPr>
          <w:rFonts w:ascii="Tahoma" w:hAnsi="Tahoma" w:cs="Tahoma"/>
        </w:rPr>
        <w:t xml:space="preserve"> le marché et qu’ils sont </w:t>
      </w:r>
      <w:r w:rsidR="007C25C2">
        <w:rPr>
          <w:rFonts w:ascii="Tahoma" w:hAnsi="Tahoma" w:cs="Tahoma"/>
        </w:rPr>
        <w:t>prêts</w:t>
      </w:r>
      <w:r w:rsidR="007B0AB7">
        <w:rPr>
          <w:rFonts w:ascii="Tahoma" w:hAnsi="Tahoma" w:cs="Tahoma"/>
        </w:rPr>
        <w:t xml:space="preserve"> à </w:t>
      </w:r>
      <w:r w:rsidR="00620F4C">
        <w:rPr>
          <w:rFonts w:ascii="Tahoma" w:hAnsi="Tahoma" w:cs="Tahoma"/>
        </w:rPr>
        <w:t>s’attaquer à</w:t>
      </w:r>
      <w:r w:rsidR="007B0AB7">
        <w:rPr>
          <w:rFonts w:ascii="Tahoma" w:hAnsi="Tahoma" w:cs="Tahoma"/>
        </w:rPr>
        <w:t xml:space="preserve"> la zone de résistance de</w:t>
      </w:r>
      <w:r w:rsidR="00620F4C">
        <w:rPr>
          <w:rFonts w:ascii="Tahoma" w:hAnsi="Tahoma" w:cs="Tahoma"/>
        </w:rPr>
        <w:t>s</w:t>
      </w:r>
      <w:r w:rsidR="007B0AB7">
        <w:rPr>
          <w:rFonts w:ascii="Tahoma" w:hAnsi="Tahoma" w:cs="Tahoma"/>
        </w:rPr>
        <w:t xml:space="preserve"> 5100</w:t>
      </w:r>
      <w:r w:rsidR="00620F4C">
        <w:rPr>
          <w:rFonts w:ascii="Tahoma" w:hAnsi="Tahoma" w:cs="Tahoma"/>
        </w:rPr>
        <w:t xml:space="preserve"> points</w:t>
      </w:r>
      <w:r w:rsidR="007B0AB7">
        <w:rPr>
          <w:rFonts w:ascii="Tahoma" w:hAnsi="Tahoma" w:cs="Tahoma"/>
        </w:rPr>
        <w:t>.</w:t>
      </w:r>
    </w:p>
    <w:p w14:paraId="784A2CE0" w14:textId="77777777" w:rsidR="00CC41D2" w:rsidRDefault="00CC41D2" w:rsidP="00263ED0">
      <w:pPr>
        <w:jc w:val="both"/>
        <w:rPr>
          <w:rFonts w:ascii="Tahoma" w:hAnsi="Tahoma" w:cs="Tahoma"/>
        </w:rPr>
      </w:pP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lastRenderedPageBreak/>
        <w:t>DAY</w:t>
      </w:r>
    </w:p>
    <w:p w14:paraId="28999410" w14:textId="0BC70370" w:rsidR="00583BC8" w:rsidRDefault="000069B9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49B2C5C9" wp14:editId="44E3588E">
            <wp:extent cx="5760720" cy="4320540"/>
            <wp:effectExtent l="0" t="0" r="0" b="3810"/>
            <wp:docPr id="484939356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FF8AA4" w14:textId="1B3F6924" w:rsidR="00CB2AE2" w:rsidRDefault="00352DD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005C38">
        <w:rPr>
          <w:rFonts w:ascii="Tahoma" w:hAnsi="Tahoma" w:cs="Tahoma"/>
        </w:rPr>
        <w:t>e nuage futur a retrouvé une orientation haussière</w:t>
      </w:r>
      <w:r w:rsidR="00674B74">
        <w:rPr>
          <w:rFonts w:ascii="Tahoma" w:hAnsi="Tahoma" w:cs="Tahoma"/>
        </w:rPr>
        <w:t xml:space="preserve"> et la LS s’est affranchi de son nuage. Ces deux </w:t>
      </w:r>
      <w:r w:rsidR="007C25C2">
        <w:rPr>
          <w:rFonts w:ascii="Tahoma" w:hAnsi="Tahoma" w:cs="Tahoma"/>
        </w:rPr>
        <w:t>éléments</w:t>
      </w:r>
      <w:r w:rsidR="00674B74">
        <w:rPr>
          <w:rFonts w:ascii="Tahoma" w:hAnsi="Tahoma" w:cs="Tahoma"/>
        </w:rPr>
        <w:t xml:space="preserve"> confirment le contexte haussier </w:t>
      </w:r>
      <w:r w:rsidR="00620F4C">
        <w:rPr>
          <w:rFonts w:ascii="Tahoma" w:hAnsi="Tahoma" w:cs="Tahoma"/>
        </w:rPr>
        <w:t>de court terme</w:t>
      </w:r>
      <w:r w:rsidR="00674B74">
        <w:rPr>
          <w:rFonts w:ascii="Tahoma" w:hAnsi="Tahoma" w:cs="Tahoma"/>
        </w:rPr>
        <w:t xml:space="preserve">. Mais l’indice s’est fortement éloigné de sa TS et sa KS. </w:t>
      </w:r>
      <w:r w:rsidR="00620F4C">
        <w:rPr>
          <w:rFonts w:ascii="Tahoma" w:hAnsi="Tahoma" w:cs="Tahoma"/>
        </w:rPr>
        <w:t>Après un plat, c</w:t>
      </w:r>
      <w:r w:rsidR="00674B74">
        <w:rPr>
          <w:rFonts w:ascii="Tahoma" w:hAnsi="Tahoma" w:cs="Tahoma"/>
        </w:rPr>
        <w:t xml:space="preserve">ette dernière est repartie à la hausse en dépassement du </w:t>
      </w:r>
      <w:r w:rsidR="007C25C2">
        <w:rPr>
          <w:rFonts w:ascii="Tahoma" w:hAnsi="Tahoma" w:cs="Tahoma"/>
        </w:rPr>
        <w:t>précédent</w:t>
      </w:r>
      <w:r w:rsidR="00674B74">
        <w:rPr>
          <w:rFonts w:ascii="Tahoma" w:hAnsi="Tahoma" w:cs="Tahoma"/>
        </w:rPr>
        <w:t xml:space="preserve"> sommet de 4990.</w:t>
      </w:r>
      <w:r w:rsidR="00FC1A28">
        <w:rPr>
          <w:rFonts w:ascii="Tahoma" w:hAnsi="Tahoma" w:cs="Tahoma"/>
        </w:rPr>
        <w:t xml:space="preserve"> L’écart prix</w:t>
      </w:r>
      <w:r w:rsidR="00620F4C">
        <w:rPr>
          <w:rFonts w:ascii="Tahoma" w:hAnsi="Tahoma" w:cs="Tahoma"/>
        </w:rPr>
        <w:t>/</w:t>
      </w:r>
      <w:r w:rsidR="00FC1A28">
        <w:rPr>
          <w:rFonts w:ascii="Tahoma" w:hAnsi="Tahoma" w:cs="Tahoma"/>
        </w:rPr>
        <w:t>TS affaibli le potentiel de rupture de la résistance de 5100</w:t>
      </w:r>
      <w:r w:rsidR="00620F4C">
        <w:rPr>
          <w:rFonts w:ascii="Tahoma" w:hAnsi="Tahoma" w:cs="Tahoma"/>
        </w:rPr>
        <w:t xml:space="preserve"> et plaide pour une correction</w:t>
      </w:r>
      <w:r w:rsidR="00FC1A28">
        <w:rPr>
          <w:rFonts w:ascii="Tahoma" w:hAnsi="Tahoma" w:cs="Tahoma"/>
        </w:rPr>
        <w:t>.</w:t>
      </w:r>
    </w:p>
    <w:p w14:paraId="10BB9766" w14:textId="64BDDB2D" w:rsidR="00723F77" w:rsidRDefault="00CB2AE2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Les deux gaps ouverts sur la hausse de la semaine </w:t>
      </w:r>
      <w:r w:rsidR="007C25C2">
        <w:rPr>
          <w:rFonts w:ascii="Tahoma" w:hAnsi="Tahoma" w:cs="Tahoma"/>
        </w:rPr>
        <w:t>pourraient</w:t>
      </w:r>
      <w:r>
        <w:rPr>
          <w:rFonts w:ascii="Tahoma" w:hAnsi="Tahoma" w:cs="Tahoma"/>
        </w:rPr>
        <w:t xml:space="preserve"> se terminer par un ga</w:t>
      </w:r>
      <w:r w:rsidR="00A77884">
        <w:rPr>
          <w:rFonts w:ascii="Tahoma" w:hAnsi="Tahoma" w:cs="Tahoma"/>
        </w:rPr>
        <w:t>p</w:t>
      </w:r>
      <w:r>
        <w:rPr>
          <w:rFonts w:ascii="Tahoma" w:hAnsi="Tahoma" w:cs="Tahoma"/>
        </w:rPr>
        <w:t xml:space="preserve"> d’épuiseme</w:t>
      </w:r>
      <w:r w:rsidR="00A77884">
        <w:rPr>
          <w:rFonts w:ascii="Tahoma" w:hAnsi="Tahoma" w:cs="Tahoma"/>
        </w:rPr>
        <w:t>n</w:t>
      </w:r>
      <w:r>
        <w:rPr>
          <w:rFonts w:ascii="Tahoma" w:hAnsi="Tahoma" w:cs="Tahoma"/>
        </w:rPr>
        <w:t>t si un nouvel écart</w:t>
      </w:r>
      <w:r w:rsidR="00620F4C">
        <w:rPr>
          <w:rFonts w:ascii="Tahoma" w:hAnsi="Tahoma" w:cs="Tahoma"/>
        </w:rPr>
        <w:t xml:space="preserve"> entre </w:t>
      </w:r>
      <w:r w:rsidR="00431DA8">
        <w:rPr>
          <w:rFonts w:ascii="Tahoma" w:hAnsi="Tahoma" w:cs="Tahoma"/>
        </w:rPr>
        <w:t>clôture</w:t>
      </w:r>
      <w:r w:rsidR="00620F4C">
        <w:rPr>
          <w:rFonts w:ascii="Tahoma" w:hAnsi="Tahoma" w:cs="Tahoma"/>
        </w:rPr>
        <w:t xml:space="preserve"> et ouverture</w:t>
      </w:r>
      <w:r>
        <w:rPr>
          <w:rFonts w:ascii="Tahoma" w:hAnsi="Tahoma" w:cs="Tahoma"/>
        </w:rPr>
        <w:t xml:space="preserve"> venait à se former</w:t>
      </w:r>
      <w:r w:rsidR="00A77884">
        <w:rPr>
          <w:rFonts w:ascii="Tahoma" w:hAnsi="Tahoma" w:cs="Tahoma"/>
        </w:rPr>
        <w:t xml:space="preserve">. A l’approche de 5100 et </w:t>
      </w:r>
      <w:r w:rsidR="007C25C2">
        <w:rPr>
          <w:rFonts w:ascii="Tahoma" w:hAnsi="Tahoma" w:cs="Tahoma"/>
        </w:rPr>
        <w:t>une situation</w:t>
      </w:r>
      <w:r w:rsidR="00A77884">
        <w:rPr>
          <w:rFonts w:ascii="Tahoma" w:hAnsi="Tahoma" w:cs="Tahoma"/>
        </w:rPr>
        <w:t xml:space="preserve"> de surachat, cela </w:t>
      </w:r>
      <w:r w:rsidR="007C25C2">
        <w:rPr>
          <w:rFonts w:ascii="Tahoma" w:hAnsi="Tahoma" w:cs="Tahoma"/>
        </w:rPr>
        <w:t>confirmera</w:t>
      </w:r>
      <w:r w:rsidR="00A77884">
        <w:rPr>
          <w:rFonts w:ascii="Tahoma" w:hAnsi="Tahoma" w:cs="Tahoma"/>
        </w:rPr>
        <w:t xml:space="preserve"> le besoin de correction des prix.</w:t>
      </w:r>
    </w:p>
    <w:p w14:paraId="6E2C18AD" w14:textId="77777777" w:rsidR="00A77884" w:rsidRDefault="00A77884" w:rsidP="00041E45">
      <w:pPr>
        <w:jc w:val="both"/>
        <w:rPr>
          <w:rFonts w:ascii="Tahoma" w:hAnsi="Tahoma" w:cs="Tahoma"/>
        </w:rPr>
      </w:pPr>
    </w:p>
    <w:p w14:paraId="655E9AC0" w14:textId="0173CFC0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A77884">
        <w:rPr>
          <w:rFonts w:ascii="Tahoma" w:hAnsi="Tahoma" w:cs="Tahoma"/>
        </w:rPr>
        <w:t xml:space="preserve"> Forte hausse </w:t>
      </w:r>
      <w:r w:rsidR="00431DA8">
        <w:rPr>
          <w:rFonts w:ascii="Tahoma" w:hAnsi="Tahoma" w:cs="Tahoma"/>
        </w:rPr>
        <w:t xml:space="preserve">de l’indice </w:t>
      </w:r>
      <w:r w:rsidR="00A77884">
        <w:rPr>
          <w:rFonts w:ascii="Tahoma" w:hAnsi="Tahoma" w:cs="Tahoma"/>
        </w:rPr>
        <w:t>qui place le marché dans un environnement favorable à une correction pour envisager le dépassement de 5100.</w:t>
      </w:r>
    </w:p>
    <w:p w14:paraId="060E853F" w14:textId="77777777" w:rsidR="00431DA8" w:rsidRDefault="00431DA8" w:rsidP="00041E45">
      <w:pPr>
        <w:jc w:val="both"/>
        <w:rPr>
          <w:rFonts w:ascii="Tahoma" w:hAnsi="Tahoma" w:cs="Tahoma"/>
        </w:rPr>
      </w:pP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05C38"/>
    <w:rsid w:val="000069B9"/>
    <w:rsid w:val="0002580A"/>
    <w:rsid w:val="00041E45"/>
    <w:rsid w:val="000524C5"/>
    <w:rsid w:val="000556C3"/>
    <w:rsid w:val="000833FB"/>
    <w:rsid w:val="00092058"/>
    <w:rsid w:val="000B7DFC"/>
    <w:rsid w:val="000D4ED3"/>
    <w:rsid w:val="001018AD"/>
    <w:rsid w:val="00105B4E"/>
    <w:rsid w:val="00134AFA"/>
    <w:rsid w:val="0014687D"/>
    <w:rsid w:val="0015581D"/>
    <w:rsid w:val="00163C46"/>
    <w:rsid w:val="001705F4"/>
    <w:rsid w:val="00190995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643B"/>
    <w:rsid w:val="00337611"/>
    <w:rsid w:val="00340FD9"/>
    <w:rsid w:val="00352DD9"/>
    <w:rsid w:val="003C2E49"/>
    <w:rsid w:val="0040171B"/>
    <w:rsid w:val="00431DA8"/>
    <w:rsid w:val="00467005"/>
    <w:rsid w:val="004A5154"/>
    <w:rsid w:val="00531928"/>
    <w:rsid w:val="005440A4"/>
    <w:rsid w:val="00546A5A"/>
    <w:rsid w:val="00566580"/>
    <w:rsid w:val="00567AF3"/>
    <w:rsid w:val="00583BC8"/>
    <w:rsid w:val="005A0CEB"/>
    <w:rsid w:val="00620F4C"/>
    <w:rsid w:val="00654380"/>
    <w:rsid w:val="00674B74"/>
    <w:rsid w:val="006E32BB"/>
    <w:rsid w:val="00701035"/>
    <w:rsid w:val="00723F77"/>
    <w:rsid w:val="00744696"/>
    <w:rsid w:val="00772067"/>
    <w:rsid w:val="0077545D"/>
    <w:rsid w:val="0079715E"/>
    <w:rsid w:val="007A0E6C"/>
    <w:rsid w:val="007B0AB7"/>
    <w:rsid w:val="007B661D"/>
    <w:rsid w:val="007C25C2"/>
    <w:rsid w:val="007D19FF"/>
    <w:rsid w:val="007D2085"/>
    <w:rsid w:val="0083454A"/>
    <w:rsid w:val="00835AC6"/>
    <w:rsid w:val="00837B38"/>
    <w:rsid w:val="00885C18"/>
    <w:rsid w:val="00896554"/>
    <w:rsid w:val="008A7407"/>
    <w:rsid w:val="008F10C2"/>
    <w:rsid w:val="00902D2F"/>
    <w:rsid w:val="00961FDF"/>
    <w:rsid w:val="00983B7D"/>
    <w:rsid w:val="009A37C2"/>
    <w:rsid w:val="009F3AB8"/>
    <w:rsid w:val="00A11606"/>
    <w:rsid w:val="00A215E1"/>
    <w:rsid w:val="00A6401C"/>
    <w:rsid w:val="00A77884"/>
    <w:rsid w:val="00A81AB7"/>
    <w:rsid w:val="00AE7F3B"/>
    <w:rsid w:val="00B34260"/>
    <w:rsid w:val="00B41C02"/>
    <w:rsid w:val="00B50E38"/>
    <w:rsid w:val="00B554B8"/>
    <w:rsid w:val="00B64EE0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85D15"/>
    <w:rsid w:val="00CB2AE2"/>
    <w:rsid w:val="00CC41D2"/>
    <w:rsid w:val="00CC7C21"/>
    <w:rsid w:val="00CE0886"/>
    <w:rsid w:val="00CF2516"/>
    <w:rsid w:val="00CF6D63"/>
    <w:rsid w:val="00D23B28"/>
    <w:rsid w:val="00D46C8D"/>
    <w:rsid w:val="00DE42A5"/>
    <w:rsid w:val="00DE5444"/>
    <w:rsid w:val="00DF072F"/>
    <w:rsid w:val="00E32014"/>
    <w:rsid w:val="00EB58BA"/>
    <w:rsid w:val="00EE2F24"/>
    <w:rsid w:val="00F04A6E"/>
    <w:rsid w:val="00F04DEF"/>
    <w:rsid w:val="00F31070"/>
    <w:rsid w:val="00F32D5C"/>
    <w:rsid w:val="00F53F10"/>
    <w:rsid w:val="00F636F8"/>
    <w:rsid w:val="00FA2C8E"/>
    <w:rsid w:val="00FC1860"/>
    <w:rsid w:val="00FC1A28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554</TotalTime>
  <Pages>3</Pages>
  <Words>460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88</cp:revision>
  <dcterms:created xsi:type="dcterms:W3CDTF">2021-11-25T09:44:00Z</dcterms:created>
  <dcterms:modified xsi:type="dcterms:W3CDTF">2024-09-29T13:04:00Z</dcterms:modified>
</cp:coreProperties>
</file>