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27CF7086" w:rsidR="00902D2F" w:rsidRPr="00041E45" w:rsidRDefault="003E1C37" w:rsidP="00B41C02">
      <w:pPr>
        <w:jc w:val="both"/>
        <w:rPr>
          <w:rFonts w:ascii="Tahoma" w:hAnsi="Tahoma" w:cs="Tahoma"/>
          <w:sz w:val="32"/>
          <w:szCs w:val="32"/>
          <w:u w:val="single"/>
        </w:rPr>
      </w:pPr>
      <w:r>
        <w:rPr>
          <w:rFonts w:ascii="Tahoma" w:hAnsi="Tahoma" w:cs="Tahoma"/>
          <w:sz w:val="32"/>
          <w:szCs w:val="32"/>
          <w:u w:val="single"/>
        </w:rPr>
        <w:t>Month</w:t>
      </w:r>
    </w:p>
    <w:p w14:paraId="2862B446" w14:textId="602ACB21" w:rsidR="00902D2F" w:rsidRDefault="00CB3E82" w:rsidP="00B41C02">
      <w:pPr>
        <w:jc w:val="both"/>
        <w:rPr>
          <w:rFonts w:ascii="Tahoma" w:hAnsi="Tahoma" w:cs="Tahoma"/>
        </w:rPr>
      </w:pPr>
      <w:r>
        <w:rPr>
          <w:noProof/>
        </w:rPr>
        <w:drawing>
          <wp:inline distT="0" distB="0" distL="0" distR="0" wp14:anchorId="2D1A3B20" wp14:editId="5C39DA92">
            <wp:extent cx="5760720" cy="4320540"/>
            <wp:effectExtent l="0" t="0" r="0" b="3810"/>
            <wp:docPr id="18930780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399CD79F" w:rsidR="00DF072F" w:rsidRDefault="00C83498" w:rsidP="00B41C02">
      <w:pPr>
        <w:jc w:val="both"/>
        <w:rPr>
          <w:rFonts w:ascii="Tahoma" w:hAnsi="Tahoma" w:cs="Tahoma"/>
        </w:rPr>
      </w:pPr>
      <w:r>
        <w:rPr>
          <w:rFonts w:ascii="Tahoma" w:hAnsi="Tahoma" w:cs="Tahoma"/>
        </w:rPr>
        <w:t>Sur le long terme, la position des prix par rapport au nuage et l’orientation de ce dernier, placent le marché dans un environnement baissier. La sortie de ce contexte passera par des évolutions opposées sur les unités de temps plus courte</w:t>
      </w:r>
      <w:r w:rsidR="009A60CB">
        <w:rPr>
          <w:rFonts w:ascii="Tahoma" w:hAnsi="Tahoma" w:cs="Tahoma"/>
        </w:rPr>
        <w:t>s</w:t>
      </w:r>
      <w:r>
        <w:rPr>
          <w:rFonts w:ascii="Tahoma" w:hAnsi="Tahoma" w:cs="Tahoma"/>
        </w:rPr>
        <w:t xml:space="preserve">. Je rappelle que le moyen terme est </w:t>
      </w:r>
      <w:r w:rsidR="00EB0ABC">
        <w:rPr>
          <w:rFonts w:ascii="Tahoma" w:hAnsi="Tahoma" w:cs="Tahoma"/>
        </w:rPr>
        <w:t xml:space="preserve">sorti de sa phase baissière et consolide alors que le court terme </w:t>
      </w:r>
      <w:r w:rsidR="003E7CD2">
        <w:rPr>
          <w:rFonts w:ascii="Tahoma" w:hAnsi="Tahoma" w:cs="Tahoma"/>
        </w:rPr>
        <w:t>haussier montre des capacités à prolonger son mouvement.</w:t>
      </w:r>
    </w:p>
    <w:p w14:paraId="5D8EC761" w14:textId="1D065FFF" w:rsidR="003E7CD2" w:rsidRDefault="003E7CD2" w:rsidP="00B41C02">
      <w:pPr>
        <w:jc w:val="both"/>
        <w:rPr>
          <w:rFonts w:ascii="Tahoma" w:hAnsi="Tahoma" w:cs="Tahoma"/>
        </w:rPr>
      </w:pPr>
      <w:r>
        <w:rPr>
          <w:rFonts w:ascii="Tahoma" w:hAnsi="Tahoma" w:cs="Tahoma"/>
        </w:rPr>
        <w:t xml:space="preserve">Quoi qu’il en soit, ce sera le long terme qui dominera l’analyse au cours des prochains mois, voir plus. Sur cette unité de temps, ce contexte donne une </w:t>
      </w:r>
      <w:r w:rsidR="009A60CB">
        <w:rPr>
          <w:rFonts w:ascii="Tahoma" w:hAnsi="Tahoma" w:cs="Tahoma"/>
        </w:rPr>
        <w:t>série</w:t>
      </w:r>
      <w:r>
        <w:rPr>
          <w:rFonts w:ascii="Tahoma" w:hAnsi="Tahoma" w:cs="Tahoma"/>
        </w:rPr>
        <w:t xml:space="preserve"> de résistances qui pourraient remettre en question l’évolution plus ou moins positive des </w:t>
      </w:r>
      <w:r w:rsidR="009A60CB">
        <w:rPr>
          <w:rFonts w:ascii="Tahoma" w:hAnsi="Tahoma" w:cs="Tahoma"/>
        </w:rPr>
        <w:t>unités</w:t>
      </w:r>
      <w:r>
        <w:rPr>
          <w:rFonts w:ascii="Tahoma" w:hAnsi="Tahoma" w:cs="Tahoma"/>
        </w:rPr>
        <w:t xml:space="preserve"> de temps inférieures.</w:t>
      </w:r>
    </w:p>
    <w:p w14:paraId="374D1F17" w14:textId="42411BEB" w:rsidR="00583BC8" w:rsidRDefault="00240BA6" w:rsidP="00B41C02">
      <w:pPr>
        <w:jc w:val="both"/>
        <w:rPr>
          <w:rFonts w:ascii="Tahoma" w:hAnsi="Tahoma" w:cs="Tahoma"/>
        </w:rPr>
      </w:pPr>
      <w:r>
        <w:rPr>
          <w:rFonts w:ascii="Tahoma" w:hAnsi="Tahoma" w:cs="Tahoma"/>
        </w:rPr>
        <w:t>Le prochain obstacle se matérialise par un plat de KS passée sur 136.46. Résistance déjà testée au cours des mois de décembre 2023 et janvier 2024. En dépassement la LS trouvera sur son chemin la barrière de prix qui pour octobre se prolongera jusqu’à 152.26</w:t>
      </w:r>
      <w:r w:rsidR="009A60CB">
        <w:rPr>
          <w:rFonts w:ascii="Tahoma" w:hAnsi="Tahoma" w:cs="Tahoma"/>
        </w:rPr>
        <w:t xml:space="preserve">. Elle </w:t>
      </w:r>
      <w:r>
        <w:rPr>
          <w:rFonts w:ascii="Tahoma" w:hAnsi="Tahoma" w:cs="Tahoma"/>
        </w:rPr>
        <w:t xml:space="preserve">pourrait être </w:t>
      </w:r>
      <w:r w:rsidR="001742AD">
        <w:rPr>
          <w:rFonts w:ascii="Tahoma" w:hAnsi="Tahoma" w:cs="Tahoma"/>
        </w:rPr>
        <w:t xml:space="preserve">plus facilement </w:t>
      </w:r>
      <w:r>
        <w:rPr>
          <w:rFonts w:ascii="Tahoma" w:hAnsi="Tahoma" w:cs="Tahoma"/>
        </w:rPr>
        <w:t>dépassé</w:t>
      </w:r>
      <w:r w:rsidR="009A60CB">
        <w:rPr>
          <w:rFonts w:ascii="Tahoma" w:hAnsi="Tahoma" w:cs="Tahoma"/>
        </w:rPr>
        <w:t>e</w:t>
      </w:r>
      <w:r>
        <w:rPr>
          <w:rFonts w:ascii="Tahoma" w:hAnsi="Tahoma" w:cs="Tahoma"/>
        </w:rPr>
        <w:t xml:space="preserve"> en novembre en </w:t>
      </w:r>
      <w:r w:rsidR="001742AD">
        <w:rPr>
          <w:rFonts w:ascii="Tahoma" w:hAnsi="Tahoma" w:cs="Tahoma"/>
        </w:rPr>
        <w:t xml:space="preserve">cassure </w:t>
      </w:r>
      <w:r>
        <w:rPr>
          <w:rFonts w:ascii="Tahoma" w:hAnsi="Tahoma" w:cs="Tahoma"/>
        </w:rPr>
        <w:t>de 1</w:t>
      </w:r>
      <w:r w:rsidR="00E435B7">
        <w:rPr>
          <w:rFonts w:ascii="Tahoma" w:hAnsi="Tahoma" w:cs="Tahoma"/>
        </w:rPr>
        <w:t>40.30.</w:t>
      </w:r>
    </w:p>
    <w:p w14:paraId="02AE5F0D" w14:textId="25304170" w:rsidR="009C0FA1" w:rsidRDefault="009C0FA1" w:rsidP="00B94D71">
      <w:pPr>
        <w:jc w:val="both"/>
        <w:rPr>
          <w:rFonts w:ascii="Tahoma" w:hAnsi="Tahoma" w:cs="Tahoma"/>
        </w:rPr>
      </w:pPr>
      <w:r>
        <w:rPr>
          <w:rFonts w:ascii="Tahoma" w:hAnsi="Tahoma" w:cs="Tahoma"/>
        </w:rPr>
        <w:t xml:space="preserve">Graphiquement, la chandelle de septembre est </w:t>
      </w:r>
      <w:r w:rsidR="009A60CB">
        <w:rPr>
          <w:rFonts w:ascii="Tahoma" w:hAnsi="Tahoma" w:cs="Tahoma"/>
        </w:rPr>
        <w:t>revenue</w:t>
      </w:r>
      <w:r>
        <w:rPr>
          <w:rFonts w:ascii="Tahoma" w:hAnsi="Tahoma" w:cs="Tahoma"/>
        </w:rPr>
        <w:t xml:space="preserve"> en bonne partie sur </w:t>
      </w:r>
      <w:r w:rsidR="009A60CB">
        <w:rPr>
          <w:rFonts w:ascii="Tahoma" w:hAnsi="Tahoma" w:cs="Tahoma"/>
        </w:rPr>
        <w:t>la mèche</w:t>
      </w:r>
      <w:r>
        <w:rPr>
          <w:rFonts w:ascii="Tahoma" w:hAnsi="Tahoma" w:cs="Tahoma"/>
        </w:rPr>
        <w:t xml:space="preserve"> haute de la bougie du mois d’août. Cette ombre </w:t>
      </w:r>
      <w:r w:rsidR="00484D63">
        <w:rPr>
          <w:rFonts w:ascii="Tahoma" w:hAnsi="Tahoma" w:cs="Tahoma"/>
        </w:rPr>
        <w:t xml:space="preserve">haute </w:t>
      </w:r>
      <w:r>
        <w:rPr>
          <w:rFonts w:ascii="Tahoma" w:hAnsi="Tahoma" w:cs="Tahoma"/>
        </w:rPr>
        <w:t xml:space="preserve">nous indiquait une zone de vente </w:t>
      </w:r>
      <w:r w:rsidR="009A60CB">
        <w:rPr>
          <w:rFonts w:ascii="Tahoma" w:hAnsi="Tahoma" w:cs="Tahoma"/>
        </w:rPr>
        <w:t>résultant</w:t>
      </w:r>
      <w:r w:rsidR="00917CCC">
        <w:rPr>
          <w:rFonts w:ascii="Tahoma" w:hAnsi="Tahoma" w:cs="Tahoma"/>
        </w:rPr>
        <w:t xml:space="preserve"> du manque de conviction quant à une poursuite du mouvement haussier.</w:t>
      </w:r>
      <w:r w:rsidR="00FF6E01">
        <w:rPr>
          <w:rFonts w:ascii="Tahoma" w:hAnsi="Tahoma" w:cs="Tahoma"/>
        </w:rPr>
        <w:t xml:space="preserve"> Ce dernier chandelier </w:t>
      </w:r>
      <w:r w:rsidR="00FF6E01">
        <w:rPr>
          <w:rFonts w:ascii="Tahoma" w:hAnsi="Tahoma" w:cs="Tahoma"/>
        </w:rPr>
        <w:lastRenderedPageBreak/>
        <w:t xml:space="preserve">est positif et laisse penser que les prix </w:t>
      </w:r>
      <w:r w:rsidR="00DB301C">
        <w:rPr>
          <w:rFonts w:ascii="Tahoma" w:hAnsi="Tahoma" w:cs="Tahoma"/>
        </w:rPr>
        <w:t>sont maintenant capables de venir chercher la résistance de 136.46.</w:t>
      </w:r>
    </w:p>
    <w:p w14:paraId="0742A714" w14:textId="7D2F0D69" w:rsidR="0019234B" w:rsidRDefault="0019234B" w:rsidP="00B94D71">
      <w:pPr>
        <w:jc w:val="both"/>
        <w:rPr>
          <w:rFonts w:ascii="Tahoma" w:hAnsi="Tahoma" w:cs="Tahoma"/>
        </w:rPr>
      </w:pPr>
      <w:r>
        <w:rPr>
          <w:rFonts w:ascii="Tahoma" w:hAnsi="Tahoma" w:cs="Tahoma"/>
        </w:rPr>
        <w:t xml:space="preserve">La formation d’un double creux irrégulier renforce l’idée d’une domination des acheteurs même si ces derniers manquent par moment de conviction. En cassure de 138.63, ce double creux donnera un objectif théorique haussier sur </w:t>
      </w:r>
      <w:r w:rsidR="00645034">
        <w:rPr>
          <w:rFonts w:ascii="Tahoma" w:hAnsi="Tahoma" w:cs="Tahoma"/>
        </w:rPr>
        <w:t>143.50.</w:t>
      </w:r>
    </w:p>
    <w:p w14:paraId="52D7498E" w14:textId="77777777" w:rsidR="009C0FA1" w:rsidRDefault="009C0FA1" w:rsidP="00B94D71">
      <w:pPr>
        <w:jc w:val="both"/>
        <w:rPr>
          <w:rFonts w:ascii="Tahoma" w:hAnsi="Tahoma" w:cs="Tahoma"/>
        </w:rPr>
      </w:pPr>
    </w:p>
    <w:p w14:paraId="258EB8FF" w14:textId="35A15944"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2E4009">
        <w:rPr>
          <w:rFonts w:ascii="Tahoma" w:hAnsi="Tahoma" w:cs="Tahoma"/>
        </w:rPr>
        <w:t xml:space="preserve"> L’environnement reste baissier </w:t>
      </w:r>
      <w:r w:rsidR="00E5523C">
        <w:rPr>
          <w:rFonts w:ascii="Tahoma" w:hAnsi="Tahoma" w:cs="Tahoma"/>
        </w:rPr>
        <w:t>sur le</w:t>
      </w:r>
      <w:r w:rsidR="002E4009">
        <w:rPr>
          <w:rFonts w:ascii="Tahoma" w:hAnsi="Tahoma" w:cs="Tahoma"/>
        </w:rPr>
        <w:t xml:space="preserve"> long terme mais certains éléments positifs militent pour une poursuite de la correction. Je parle ici de correction car tant que prix et LS </w:t>
      </w:r>
      <w:r w:rsidR="00E5523C">
        <w:rPr>
          <w:rFonts w:ascii="Tahoma" w:hAnsi="Tahoma" w:cs="Tahoma"/>
        </w:rPr>
        <w:t>resteront sous</w:t>
      </w:r>
      <w:r w:rsidR="002E4009">
        <w:rPr>
          <w:rFonts w:ascii="Tahoma" w:hAnsi="Tahoma" w:cs="Tahoma"/>
        </w:rPr>
        <w:t xml:space="preserve"> leur nuage, il sera </w:t>
      </w:r>
      <w:r w:rsidR="009A60CB">
        <w:rPr>
          <w:rFonts w:ascii="Tahoma" w:hAnsi="Tahoma" w:cs="Tahoma"/>
        </w:rPr>
        <w:t>impossible</w:t>
      </w:r>
      <w:r w:rsidR="002E4009">
        <w:rPr>
          <w:rFonts w:ascii="Tahoma" w:hAnsi="Tahoma" w:cs="Tahoma"/>
        </w:rPr>
        <w:t xml:space="preserve"> de parler de tendance haussière sur cette unité de temps.</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lastRenderedPageBreak/>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742AD"/>
    <w:rsid w:val="00190995"/>
    <w:rsid w:val="0019234B"/>
    <w:rsid w:val="001A4796"/>
    <w:rsid w:val="001D474B"/>
    <w:rsid w:val="001F650A"/>
    <w:rsid w:val="002003AD"/>
    <w:rsid w:val="00240BA6"/>
    <w:rsid w:val="002421FE"/>
    <w:rsid w:val="00262E25"/>
    <w:rsid w:val="00263ED0"/>
    <w:rsid w:val="002A1F8E"/>
    <w:rsid w:val="002B5CB1"/>
    <w:rsid w:val="002C0A31"/>
    <w:rsid w:val="002E4009"/>
    <w:rsid w:val="002F54B0"/>
    <w:rsid w:val="00303214"/>
    <w:rsid w:val="0030643B"/>
    <w:rsid w:val="00337611"/>
    <w:rsid w:val="00340FD9"/>
    <w:rsid w:val="00352DD9"/>
    <w:rsid w:val="003767E0"/>
    <w:rsid w:val="00397D3D"/>
    <w:rsid w:val="003E1C37"/>
    <w:rsid w:val="003E7CD2"/>
    <w:rsid w:val="0040171B"/>
    <w:rsid w:val="00467005"/>
    <w:rsid w:val="00484D63"/>
    <w:rsid w:val="004A2D2D"/>
    <w:rsid w:val="004A5154"/>
    <w:rsid w:val="004F48EE"/>
    <w:rsid w:val="00531928"/>
    <w:rsid w:val="005440A4"/>
    <w:rsid w:val="00546A5A"/>
    <w:rsid w:val="00566580"/>
    <w:rsid w:val="00567AF3"/>
    <w:rsid w:val="00583BC8"/>
    <w:rsid w:val="00645034"/>
    <w:rsid w:val="00654380"/>
    <w:rsid w:val="00664BE1"/>
    <w:rsid w:val="006B055C"/>
    <w:rsid w:val="006E32BB"/>
    <w:rsid w:val="006E38E0"/>
    <w:rsid w:val="00710599"/>
    <w:rsid w:val="00723F77"/>
    <w:rsid w:val="00732F99"/>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17CCC"/>
    <w:rsid w:val="00961FDF"/>
    <w:rsid w:val="00983B7D"/>
    <w:rsid w:val="009A37C2"/>
    <w:rsid w:val="009A60CB"/>
    <w:rsid w:val="009C0FA1"/>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83498"/>
    <w:rsid w:val="00C94AFA"/>
    <w:rsid w:val="00CB17C9"/>
    <w:rsid w:val="00CB3E82"/>
    <w:rsid w:val="00CC72FF"/>
    <w:rsid w:val="00CC7C21"/>
    <w:rsid w:val="00CE0886"/>
    <w:rsid w:val="00CF2516"/>
    <w:rsid w:val="00CF6D63"/>
    <w:rsid w:val="00D23B28"/>
    <w:rsid w:val="00D46C8D"/>
    <w:rsid w:val="00DA1359"/>
    <w:rsid w:val="00DB301C"/>
    <w:rsid w:val="00DE5444"/>
    <w:rsid w:val="00DF072F"/>
    <w:rsid w:val="00E32014"/>
    <w:rsid w:val="00E3727C"/>
    <w:rsid w:val="00E435B7"/>
    <w:rsid w:val="00E5523C"/>
    <w:rsid w:val="00EB0ABC"/>
    <w:rsid w:val="00EB58BA"/>
    <w:rsid w:val="00EE6B93"/>
    <w:rsid w:val="00F04A6E"/>
    <w:rsid w:val="00F04DEF"/>
    <w:rsid w:val="00F31070"/>
    <w:rsid w:val="00F53F10"/>
    <w:rsid w:val="00F636F8"/>
    <w:rsid w:val="00FA2C8E"/>
    <w:rsid w:val="00FC1860"/>
    <w:rsid w:val="00FC7EA5"/>
    <w:rsid w:val="00FE41C2"/>
    <w:rsid w:val="00FF6E0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3</Pages>
  <Words>439</Words>
  <Characters>2419</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115</cp:revision>
  <dcterms:created xsi:type="dcterms:W3CDTF">2021-11-25T09:44:00Z</dcterms:created>
  <dcterms:modified xsi:type="dcterms:W3CDTF">2024-10-02T13:18:00Z</dcterms:modified>
</cp:coreProperties>
</file>