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65BC62AF" w:rsidR="00902D2F" w:rsidRDefault="005501D0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9355B2E" wp14:editId="520053F6">
            <wp:extent cx="5760720" cy="4320540"/>
            <wp:effectExtent l="0" t="0" r="0" b="3810"/>
            <wp:docPr id="6363664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626BF613" w:rsidR="001705F4" w:rsidRDefault="005501D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contexte haussier de moyen n’est toujours pas remis en question. Pour autant la dynamique haussière n’est plus là. </w:t>
      </w:r>
      <w:r w:rsidR="00887231">
        <w:rPr>
          <w:rFonts w:ascii="Tahoma" w:hAnsi="Tahoma" w:cs="Tahoma"/>
        </w:rPr>
        <w:t>Le développement horizontal</w:t>
      </w:r>
      <w:r>
        <w:rPr>
          <w:rFonts w:ascii="Tahoma" w:hAnsi="Tahoma" w:cs="Tahoma"/>
        </w:rPr>
        <w:t xml:space="preserve"> de la TS et de la KS indique que l’indice évolue sans </w:t>
      </w:r>
      <w:r w:rsidR="008A11E0">
        <w:rPr>
          <w:rFonts w:ascii="Tahoma" w:hAnsi="Tahoma" w:cs="Tahoma"/>
        </w:rPr>
        <w:t xml:space="preserve">force et sans </w:t>
      </w:r>
      <w:r>
        <w:rPr>
          <w:rFonts w:ascii="Tahoma" w:hAnsi="Tahoma" w:cs="Tahoma"/>
        </w:rPr>
        <w:t xml:space="preserve">direction précise. De son coté, la LS n’est pas encore parvenue à s’affranchir de sa barrière de prix, dernier obstacle </w:t>
      </w:r>
      <w:r w:rsidR="008A11E0">
        <w:rPr>
          <w:rFonts w:ascii="Tahoma" w:hAnsi="Tahoma" w:cs="Tahoma"/>
        </w:rPr>
        <w:t>technique</w:t>
      </w:r>
      <w:r>
        <w:rPr>
          <w:rFonts w:ascii="Tahoma" w:hAnsi="Tahoma" w:cs="Tahoma"/>
        </w:rPr>
        <w:t xml:space="preserve"> pour envisager un test de la résistance de long terme de 5100.</w:t>
      </w:r>
    </w:p>
    <w:p w14:paraId="41C23DC8" w14:textId="321C60C4" w:rsidR="00BC5489" w:rsidRDefault="00BC548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cet environnement, face à la résistance de 5100 nous avons la KS en support sur 4772 avant le plat de SSB de 4557.</w:t>
      </w:r>
    </w:p>
    <w:p w14:paraId="27C65AE5" w14:textId="0323FB28" w:rsidR="00BC5489" w:rsidRDefault="008A11E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BC5489">
        <w:rPr>
          <w:rFonts w:ascii="Tahoma" w:hAnsi="Tahoma" w:cs="Tahoma"/>
        </w:rPr>
        <w:t xml:space="preserve">es chandelles ont dessiné une structure de retournement en étoile du soir. Cette dernière est tout de même </w:t>
      </w:r>
      <w:r w:rsidR="00887231">
        <w:rPr>
          <w:rFonts w:ascii="Tahoma" w:hAnsi="Tahoma" w:cs="Tahoma"/>
        </w:rPr>
        <w:t>légèrement</w:t>
      </w:r>
      <w:r w:rsidR="00BC5489">
        <w:rPr>
          <w:rFonts w:ascii="Tahoma" w:hAnsi="Tahoma" w:cs="Tahoma"/>
        </w:rPr>
        <w:t xml:space="preserve"> affaiblie par la mèche basse du dernier chandelier noir.</w:t>
      </w:r>
      <w:r w:rsidR="00F434DA">
        <w:rPr>
          <w:rFonts w:ascii="Tahoma" w:hAnsi="Tahoma" w:cs="Tahoma"/>
        </w:rPr>
        <w:t xml:space="preserve"> Pour redonner toute sa puissance à cette formation, les cours devront s’établir sous 4785.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5202BE4E" w:rsidR="00583BC8" w:rsidRDefault="00423C56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2478C53F" wp14:editId="3FAACB27">
            <wp:extent cx="5760720" cy="4320540"/>
            <wp:effectExtent l="0" t="0" r="0" b="3810"/>
            <wp:docPr id="108421042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6DE90E77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423C56">
        <w:rPr>
          <w:rFonts w:ascii="Tahoma" w:hAnsi="Tahoma" w:cs="Tahoma"/>
        </w:rPr>
        <w:t>e nouveau twist du nuage m’</w:t>
      </w:r>
      <w:r w:rsidR="00887231">
        <w:rPr>
          <w:rFonts w:ascii="Tahoma" w:hAnsi="Tahoma" w:cs="Tahoma"/>
        </w:rPr>
        <w:t>amène</w:t>
      </w:r>
      <w:r w:rsidR="00423C56">
        <w:rPr>
          <w:rFonts w:ascii="Tahoma" w:hAnsi="Tahoma" w:cs="Tahoma"/>
        </w:rPr>
        <w:t xml:space="preserve"> </w:t>
      </w:r>
      <w:r w:rsidR="00887231">
        <w:rPr>
          <w:rFonts w:ascii="Tahoma" w:hAnsi="Tahoma" w:cs="Tahoma"/>
        </w:rPr>
        <w:t>à</w:t>
      </w:r>
      <w:r w:rsidR="00423C56">
        <w:rPr>
          <w:rFonts w:ascii="Tahoma" w:hAnsi="Tahoma" w:cs="Tahoma"/>
        </w:rPr>
        <w:t xml:space="preserve"> avantager la consolidation de court terme au sein d’une dérive latérale comprise entre 4726 et 4993. Le point d’équilibre pourra être défini par le plat de SSB de 4880.</w:t>
      </w:r>
    </w:p>
    <w:p w14:paraId="03E97858" w14:textId="012D612B" w:rsidR="00423C56" w:rsidRDefault="00423C5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chute de prix de la fin de semaine a ramené l’indice sous le niveau de 4880.</w:t>
      </w:r>
    </w:p>
    <w:p w14:paraId="13BB9687" w14:textId="70CF14AD" w:rsidR="00423C56" w:rsidRDefault="00423C5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</w:t>
      </w:r>
      <w:r w:rsidR="00887231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(gap) comprise en 4940 et 4916 </w:t>
      </w:r>
      <w:r w:rsidR="006E34A9">
        <w:rPr>
          <w:rFonts w:ascii="Tahoma" w:hAnsi="Tahoma" w:cs="Tahoma"/>
        </w:rPr>
        <w:t>place</w:t>
      </w:r>
      <w:r w:rsidR="007664C4">
        <w:rPr>
          <w:rFonts w:ascii="Tahoma" w:hAnsi="Tahoma" w:cs="Tahoma"/>
        </w:rPr>
        <w:t>ra</w:t>
      </w:r>
      <w:r w:rsidR="006E34A9">
        <w:rPr>
          <w:rFonts w:ascii="Tahoma" w:hAnsi="Tahoma" w:cs="Tahoma"/>
        </w:rPr>
        <w:t xml:space="preserve"> </w:t>
      </w:r>
      <w:r w:rsidR="007664C4">
        <w:rPr>
          <w:rFonts w:ascii="Tahoma" w:hAnsi="Tahoma" w:cs="Tahoma"/>
        </w:rPr>
        <w:t xml:space="preserve">l’indice dans un environnement favorable à la baisse tant que les cours évolueront sous 4940. Mais la dernière chandelle en doji marteau nous </w:t>
      </w:r>
      <w:r w:rsidR="008A11E0">
        <w:rPr>
          <w:rFonts w:ascii="Tahoma" w:hAnsi="Tahoma" w:cs="Tahoma"/>
        </w:rPr>
        <w:t xml:space="preserve">dit </w:t>
      </w:r>
      <w:r w:rsidR="007664C4">
        <w:rPr>
          <w:rFonts w:ascii="Tahoma" w:hAnsi="Tahoma" w:cs="Tahoma"/>
        </w:rPr>
        <w:t xml:space="preserve">que les vendeurs ne sont pas totalement </w:t>
      </w:r>
      <w:r w:rsidR="00887231">
        <w:rPr>
          <w:rFonts w:ascii="Tahoma" w:hAnsi="Tahoma" w:cs="Tahoma"/>
        </w:rPr>
        <w:t>convaincus</w:t>
      </w:r>
      <w:r w:rsidR="007664C4">
        <w:rPr>
          <w:rFonts w:ascii="Tahoma" w:hAnsi="Tahoma" w:cs="Tahoma"/>
        </w:rPr>
        <w:t xml:space="preserve"> </w:t>
      </w:r>
      <w:r w:rsidR="00F36AE1">
        <w:rPr>
          <w:rFonts w:ascii="Tahoma" w:hAnsi="Tahoma" w:cs="Tahoma"/>
        </w:rPr>
        <w:t xml:space="preserve">quant à </w:t>
      </w:r>
      <w:r w:rsidR="00887231">
        <w:rPr>
          <w:rFonts w:ascii="Tahoma" w:hAnsi="Tahoma" w:cs="Tahoma"/>
        </w:rPr>
        <w:t>une poursuite</w:t>
      </w:r>
      <w:r w:rsidR="00F36AE1">
        <w:rPr>
          <w:rFonts w:ascii="Tahoma" w:hAnsi="Tahoma" w:cs="Tahoma"/>
        </w:rPr>
        <w:t xml:space="preserve"> de la baisse en direction des supports de moyen terme, à savoir 4772 et 4557.</w:t>
      </w:r>
    </w:p>
    <w:p w14:paraId="75FED359" w14:textId="7FF9CCF8" w:rsidR="009320BA" w:rsidRDefault="009320B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</w:t>
      </w:r>
      <w:r w:rsidR="009C7523">
        <w:rPr>
          <w:rFonts w:ascii="Tahoma" w:hAnsi="Tahoma" w:cs="Tahoma"/>
        </w:rPr>
        <w:t xml:space="preserve">le biais avantagera sur </w:t>
      </w:r>
      <w:r w:rsidR="008A11E0">
        <w:rPr>
          <w:rFonts w:ascii="Tahoma" w:hAnsi="Tahoma" w:cs="Tahoma"/>
        </w:rPr>
        <w:t>un horizon de</w:t>
      </w:r>
      <w:r w:rsidR="009C7523">
        <w:rPr>
          <w:rFonts w:ascii="Tahoma" w:hAnsi="Tahoma" w:cs="Tahoma"/>
        </w:rPr>
        <w:t xml:space="preserve"> très court terme la hausse ou la neutralité </w:t>
      </w:r>
      <w:r w:rsidR="00887231">
        <w:rPr>
          <w:rFonts w:ascii="Tahoma" w:hAnsi="Tahoma" w:cs="Tahoma"/>
        </w:rPr>
        <w:t>au-dessus</w:t>
      </w:r>
      <w:r w:rsidR="009C7523">
        <w:rPr>
          <w:rFonts w:ascii="Tahoma" w:hAnsi="Tahoma" w:cs="Tahoma"/>
        </w:rPr>
        <w:t xml:space="preserve"> de 4803.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07453AA3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E20FD">
        <w:rPr>
          <w:rFonts w:ascii="Tahoma" w:hAnsi="Tahoma" w:cs="Tahoma"/>
        </w:rPr>
        <w:t xml:space="preserve"> </w:t>
      </w:r>
      <w:r w:rsidR="008A11E0">
        <w:rPr>
          <w:rFonts w:ascii="Tahoma" w:hAnsi="Tahoma" w:cs="Tahoma"/>
        </w:rPr>
        <w:t>C</w:t>
      </w:r>
      <w:r w:rsidR="00FE20FD">
        <w:rPr>
          <w:rFonts w:ascii="Tahoma" w:hAnsi="Tahoma" w:cs="Tahoma"/>
        </w:rPr>
        <w:t>onsolidation de fin d’année entre 4993 et 4726 avec un point d’équilibre sur 4880.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23C56"/>
    <w:rsid w:val="00467005"/>
    <w:rsid w:val="004A5154"/>
    <w:rsid w:val="00531928"/>
    <w:rsid w:val="005440A4"/>
    <w:rsid w:val="00546A5A"/>
    <w:rsid w:val="005501D0"/>
    <w:rsid w:val="00566580"/>
    <w:rsid w:val="00567AF3"/>
    <w:rsid w:val="00583BC8"/>
    <w:rsid w:val="00654380"/>
    <w:rsid w:val="006E32BB"/>
    <w:rsid w:val="006E34A9"/>
    <w:rsid w:val="00723F77"/>
    <w:rsid w:val="00744696"/>
    <w:rsid w:val="007664C4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53CBC"/>
    <w:rsid w:val="00887231"/>
    <w:rsid w:val="00896554"/>
    <w:rsid w:val="008A11E0"/>
    <w:rsid w:val="008A7407"/>
    <w:rsid w:val="008F10C2"/>
    <w:rsid w:val="00902D2F"/>
    <w:rsid w:val="009320BA"/>
    <w:rsid w:val="00961FDF"/>
    <w:rsid w:val="00983B7D"/>
    <w:rsid w:val="009A37C2"/>
    <w:rsid w:val="009C7523"/>
    <w:rsid w:val="009F3AB8"/>
    <w:rsid w:val="00A11606"/>
    <w:rsid w:val="00A251CA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5489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36AE1"/>
    <w:rsid w:val="00F434DA"/>
    <w:rsid w:val="00F53F10"/>
    <w:rsid w:val="00F636F8"/>
    <w:rsid w:val="00FA2C8E"/>
    <w:rsid w:val="00FC1860"/>
    <w:rsid w:val="00FC7EA5"/>
    <w:rsid w:val="00FE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3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86</cp:revision>
  <dcterms:created xsi:type="dcterms:W3CDTF">2021-11-25T09:44:00Z</dcterms:created>
  <dcterms:modified xsi:type="dcterms:W3CDTF">2024-12-21T15:02:00Z</dcterms:modified>
</cp:coreProperties>
</file>