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1CEA39EB" w:rsidR="00902D2F" w:rsidRDefault="00BD557C" w:rsidP="00B41C02">
      <w:pPr>
        <w:jc w:val="both"/>
        <w:rPr>
          <w:rFonts w:ascii="Tahoma" w:hAnsi="Tahoma" w:cs="Tahoma"/>
        </w:rPr>
      </w:pPr>
      <w:r>
        <w:rPr>
          <w:noProof/>
        </w:rPr>
        <w:drawing>
          <wp:inline distT="0" distB="0" distL="0" distR="0" wp14:anchorId="365A37D3" wp14:editId="1F510B6E">
            <wp:extent cx="5760720" cy="4320540"/>
            <wp:effectExtent l="0" t="0" r="0" b="3810"/>
            <wp:docPr id="4885741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684631B9" w14:textId="77777777" w:rsidR="00836A73" w:rsidRDefault="00BB6D9D" w:rsidP="00836A73">
      <w:pPr>
        <w:jc w:val="both"/>
        <w:rPr>
          <w:rFonts w:ascii="Tahoma" w:hAnsi="Tahoma" w:cs="Tahoma"/>
        </w:rPr>
      </w:pPr>
      <w:r>
        <w:rPr>
          <w:rFonts w:ascii="Tahoma" w:hAnsi="Tahoma" w:cs="Tahoma"/>
        </w:rPr>
        <w:t xml:space="preserve"> </w:t>
      </w:r>
      <w:r w:rsidR="00836A73">
        <w:rPr>
          <w:rFonts w:ascii="Tahoma" w:hAnsi="Tahoma" w:cs="Tahoma"/>
        </w:rPr>
        <w:t>L’indice a validé cette semaine un nouveau à 5363.</w:t>
      </w:r>
    </w:p>
    <w:p w14:paraId="67EE7BFE" w14:textId="05AEE507" w:rsidR="00836A73" w:rsidRDefault="00836A73" w:rsidP="00836A73">
      <w:pPr>
        <w:jc w:val="both"/>
        <w:rPr>
          <w:rFonts w:ascii="Tahoma" w:hAnsi="Tahoma" w:cs="Tahoma"/>
        </w:rPr>
      </w:pPr>
      <w:r>
        <w:rPr>
          <w:rFonts w:ascii="Tahoma" w:hAnsi="Tahoma" w:cs="Tahoma"/>
        </w:rPr>
        <w:t>Malgré un contexte suracheté, les prix continuent de progresser. Pour autant, cela ne signifie pas que les achats sont opportuns. Au contraire, le risque de voir les cours corrig</w:t>
      </w:r>
      <w:r w:rsidR="00253033">
        <w:rPr>
          <w:rFonts w:ascii="Tahoma" w:hAnsi="Tahoma" w:cs="Tahoma"/>
        </w:rPr>
        <w:t>er</w:t>
      </w:r>
      <w:r>
        <w:rPr>
          <w:rFonts w:ascii="Tahoma" w:hAnsi="Tahoma" w:cs="Tahoma"/>
        </w:rPr>
        <w:t>, est de plus en plus élevé.</w:t>
      </w:r>
    </w:p>
    <w:p w14:paraId="65B16AE1" w14:textId="6625B20B" w:rsidR="00583BC8" w:rsidRDefault="00836A73" w:rsidP="00B41C02">
      <w:pPr>
        <w:jc w:val="both"/>
        <w:rPr>
          <w:rFonts w:ascii="Tahoma" w:hAnsi="Tahoma" w:cs="Tahoma"/>
        </w:rPr>
      </w:pPr>
      <w:r>
        <w:rPr>
          <w:rFonts w:ascii="Tahoma" w:hAnsi="Tahoma" w:cs="Tahoma"/>
        </w:rPr>
        <w:t xml:space="preserve">Quoi qu’il en soit, le contexte suracheté peut perdurer encore un certain temps et sans signaux graphiques négatifs on ne peut exclure une poursuite de la hausse vers le haut historique de 5522. </w:t>
      </w: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2D98E700" w:rsidR="00583BC8" w:rsidRDefault="00BD557C" w:rsidP="00B41C02">
      <w:pPr>
        <w:jc w:val="both"/>
        <w:rPr>
          <w:rFonts w:ascii="Tahoma" w:hAnsi="Tahoma" w:cs="Tahoma"/>
        </w:rPr>
      </w:pPr>
      <w:r>
        <w:rPr>
          <w:noProof/>
        </w:rPr>
        <w:lastRenderedPageBreak/>
        <w:drawing>
          <wp:inline distT="0" distB="0" distL="0" distR="0" wp14:anchorId="24292AAF" wp14:editId="4A3F461F">
            <wp:extent cx="5760720" cy="4320540"/>
            <wp:effectExtent l="0" t="0" r="0" b="3810"/>
            <wp:docPr id="129398544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42EDEFC8" w:rsidR="00583BC8" w:rsidRDefault="00F95BCA" w:rsidP="00B41C02">
      <w:pPr>
        <w:jc w:val="both"/>
        <w:rPr>
          <w:rFonts w:ascii="Tahoma" w:hAnsi="Tahoma" w:cs="Tahoma"/>
        </w:rPr>
      </w:pPr>
      <w:r>
        <w:rPr>
          <w:rFonts w:ascii="Tahoma" w:hAnsi="Tahoma" w:cs="Tahoma"/>
        </w:rPr>
        <w:t>La confi</w:t>
      </w:r>
      <w:r w:rsidR="003B1DFE">
        <w:rPr>
          <w:rFonts w:ascii="Tahoma" w:hAnsi="Tahoma" w:cs="Tahoma"/>
        </w:rPr>
        <w:t>guration graphique est identique sur le court terme où le contexte de surachat est dominant.</w:t>
      </w:r>
    </w:p>
    <w:p w14:paraId="5A7A1DB0" w14:textId="4442D901" w:rsidR="003B1DFE" w:rsidRDefault="003B1DFE" w:rsidP="00B41C02">
      <w:pPr>
        <w:jc w:val="both"/>
        <w:rPr>
          <w:rFonts w:ascii="Tahoma" w:hAnsi="Tahoma" w:cs="Tahoma"/>
        </w:rPr>
      </w:pPr>
      <w:r>
        <w:rPr>
          <w:rFonts w:ascii="Tahoma" w:hAnsi="Tahoma" w:cs="Tahoma"/>
        </w:rPr>
        <w:t>La semaine dernière j’évoquais la possibilité de voir l’indice corriger. Après un recul d’environ 2%, les cours sont repartis à la hausse pour valider par la suite de nouveaux points hauts.</w:t>
      </w:r>
    </w:p>
    <w:p w14:paraId="44343D8A" w14:textId="7BC0E28E" w:rsidR="004B2004" w:rsidRDefault="004B2004" w:rsidP="00B41C02">
      <w:pPr>
        <w:jc w:val="both"/>
        <w:rPr>
          <w:rFonts w:ascii="Tahoma" w:hAnsi="Tahoma" w:cs="Tahoma"/>
        </w:rPr>
      </w:pPr>
      <w:r>
        <w:rPr>
          <w:rFonts w:ascii="Tahoma" w:hAnsi="Tahoma" w:cs="Tahoma"/>
        </w:rPr>
        <w:t xml:space="preserve">Le biais positif ne sera pas remis en question tant </w:t>
      </w:r>
      <w:r w:rsidR="00133138">
        <w:rPr>
          <w:rFonts w:ascii="Tahoma" w:hAnsi="Tahoma" w:cs="Tahoma"/>
        </w:rPr>
        <w:t xml:space="preserve">que </w:t>
      </w:r>
      <w:r>
        <w:rPr>
          <w:rFonts w:ascii="Tahoma" w:hAnsi="Tahoma" w:cs="Tahoma"/>
        </w:rPr>
        <w:t xml:space="preserve">l’ancienne résistance de 5100 servira de support. Ainsi </w:t>
      </w:r>
      <w:r w:rsidR="00C52A8E">
        <w:rPr>
          <w:rFonts w:ascii="Tahoma" w:hAnsi="Tahoma" w:cs="Tahoma"/>
        </w:rPr>
        <w:t>lors des prochains retracements</w:t>
      </w:r>
      <w:r w:rsidR="00C52A8E">
        <w:rPr>
          <w:rFonts w:ascii="Tahoma" w:hAnsi="Tahoma" w:cs="Tahoma"/>
        </w:rPr>
        <w:t xml:space="preserve">, </w:t>
      </w:r>
      <w:r>
        <w:rPr>
          <w:rFonts w:ascii="Tahoma" w:hAnsi="Tahoma" w:cs="Tahoma"/>
        </w:rPr>
        <w:t xml:space="preserve">la logique de l’inversion des polarités nous permettra </w:t>
      </w:r>
      <w:r w:rsidR="00C52A8E">
        <w:rPr>
          <w:rFonts w:ascii="Tahoma" w:hAnsi="Tahoma" w:cs="Tahoma"/>
        </w:rPr>
        <w:t>de rester positif tant que le support ne sera pas invalidé.</w:t>
      </w:r>
    </w:p>
    <w:p w14:paraId="67B8B186" w14:textId="34933D7A" w:rsidR="00467005" w:rsidRDefault="004B2004" w:rsidP="00041E45">
      <w:pPr>
        <w:jc w:val="both"/>
        <w:rPr>
          <w:rFonts w:ascii="Tahoma" w:hAnsi="Tahoma" w:cs="Tahoma"/>
        </w:rPr>
      </w:pPr>
      <w:r>
        <w:rPr>
          <w:rFonts w:ascii="Tahoma" w:hAnsi="Tahoma" w:cs="Tahoma"/>
        </w:rPr>
        <w:t xml:space="preserve">La dernière chandelle forme avec la précédente un harami. Cette </w:t>
      </w:r>
      <w:r w:rsidR="00993986">
        <w:rPr>
          <w:rFonts w:ascii="Tahoma" w:hAnsi="Tahoma" w:cs="Tahoma"/>
        </w:rPr>
        <w:t xml:space="preserve">formation </w:t>
      </w:r>
      <w:r w:rsidR="00133138">
        <w:rPr>
          <w:rFonts w:ascii="Tahoma" w:hAnsi="Tahoma" w:cs="Tahoma"/>
        </w:rPr>
        <w:t>nous indique</w:t>
      </w:r>
      <w:r w:rsidR="00993986">
        <w:rPr>
          <w:rFonts w:ascii="Tahoma" w:hAnsi="Tahoma" w:cs="Tahoma"/>
        </w:rPr>
        <w:t xml:space="preserve"> que le marché a atteint son but</w:t>
      </w:r>
      <w:r w:rsidR="00E63B0C">
        <w:rPr>
          <w:rFonts w:ascii="Tahoma" w:hAnsi="Tahoma" w:cs="Tahoma"/>
        </w:rPr>
        <w:t>. Une nouvelle hausse n’est pas exclue mais elle se fera pour de nouvelles raisons.</w:t>
      </w:r>
      <w:r w:rsidR="00B75261">
        <w:rPr>
          <w:rFonts w:ascii="Tahoma" w:hAnsi="Tahoma" w:cs="Tahoma"/>
        </w:rPr>
        <w:t xml:space="preserve"> Vu le contexte suracheté, j’opterai pour une correction limitée dans un environnement haussier.</w:t>
      </w:r>
    </w:p>
    <w:p w14:paraId="10BB9766" w14:textId="77777777" w:rsidR="00723F77" w:rsidRDefault="00723F77" w:rsidP="00041E45">
      <w:pPr>
        <w:jc w:val="both"/>
        <w:rPr>
          <w:rFonts w:ascii="Tahoma" w:hAnsi="Tahoma" w:cs="Tahoma"/>
        </w:rPr>
      </w:pPr>
    </w:p>
    <w:p w14:paraId="655E9AC0" w14:textId="1FAF59EB"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710A36">
        <w:rPr>
          <w:rFonts w:ascii="Tahoma" w:hAnsi="Tahoma" w:cs="Tahoma"/>
        </w:rPr>
        <w:t xml:space="preserve"> </w:t>
      </w:r>
      <w:r w:rsidR="00133138">
        <w:rPr>
          <w:rFonts w:ascii="Tahoma" w:hAnsi="Tahoma" w:cs="Tahoma"/>
        </w:rPr>
        <w:t>E</w:t>
      </w:r>
      <w:r w:rsidR="00710A36">
        <w:rPr>
          <w:rFonts w:ascii="Tahoma" w:hAnsi="Tahoma" w:cs="Tahoma"/>
        </w:rPr>
        <w:t xml:space="preserve">nvironnement haussier </w:t>
      </w:r>
      <w:r w:rsidR="00443165">
        <w:rPr>
          <w:rFonts w:ascii="Tahoma" w:hAnsi="Tahoma" w:cs="Tahoma"/>
        </w:rPr>
        <w:t>au-dessus</w:t>
      </w:r>
      <w:r w:rsidR="00710A36">
        <w:rPr>
          <w:rFonts w:ascii="Tahoma" w:hAnsi="Tahoma" w:cs="Tahoma"/>
        </w:rPr>
        <w:t xml:space="preserve"> de 5100. Marché suracheté qui milite pour une correction de court terme.</w:t>
      </w:r>
    </w:p>
    <w:p w14:paraId="7ECBFD62" w14:textId="381E9F64" w:rsidR="00723F77" w:rsidRDefault="00723F77" w:rsidP="00041E45">
      <w:pPr>
        <w:jc w:val="both"/>
        <w:rPr>
          <w:rFonts w:ascii="Tahoma" w:hAnsi="Tahoma" w:cs="Tahoma"/>
        </w:rPr>
      </w:pPr>
    </w:p>
    <w:p w14:paraId="43B9FF8E" w14:textId="77777777" w:rsidR="00710A36" w:rsidRDefault="00710A36"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3138"/>
    <w:rsid w:val="00134AFA"/>
    <w:rsid w:val="0014687D"/>
    <w:rsid w:val="0015581D"/>
    <w:rsid w:val="00163C46"/>
    <w:rsid w:val="001705F4"/>
    <w:rsid w:val="001779DF"/>
    <w:rsid w:val="00190995"/>
    <w:rsid w:val="001D474B"/>
    <w:rsid w:val="001F650A"/>
    <w:rsid w:val="002003AD"/>
    <w:rsid w:val="002421FE"/>
    <w:rsid w:val="00253033"/>
    <w:rsid w:val="00262E25"/>
    <w:rsid w:val="00263ED0"/>
    <w:rsid w:val="002A1F8E"/>
    <w:rsid w:val="002B5CB1"/>
    <w:rsid w:val="002C0A31"/>
    <w:rsid w:val="002F54B0"/>
    <w:rsid w:val="0030643B"/>
    <w:rsid w:val="00337611"/>
    <w:rsid w:val="00340FD9"/>
    <w:rsid w:val="00352DD9"/>
    <w:rsid w:val="003B1DFE"/>
    <w:rsid w:val="003C2E49"/>
    <w:rsid w:val="0040171B"/>
    <w:rsid w:val="00443165"/>
    <w:rsid w:val="00467005"/>
    <w:rsid w:val="004A5154"/>
    <w:rsid w:val="004B2004"/>
    <w:rsid w:val="00531928"/>
    <w:rsid w:val="005440A4"/>
    <w:rsid w:val="00546A5A"/>
    <w:rsid w:val="00566580"/>
    <w:rsid w:val="00567AF3"/>
    <w:rsid w:val="00583BC8"/>
    <w:rsid w:val="005A50D6"/>
    <w:rsid w:val="00654380"/>
    <w:rsid w:val="006E32BB"/>
    <w:rsid w:val="00710A36"/>
    <w:rsid w:val="00723F77"/>
    <w:rsid w:val="00744696"/>
    <w:rsid w:val="00772067"/>
    <w:rsid w:val="0077545D"/>
    <w:rsid w:val="007A0E6C"/>
    <w:rsid w:val="007B661D"/>
    <w:rsid w:val="007D19FF"/>
    <w:rsid w:val="007D2085"/>
    <w:rsid w:val="0083454A"/>
    <w:rsid w:val="00835AC6"/>
    <w:rsid w:val="00836A73"/>
    <w:rsid w:val="00837B38"/>
    <w:rsid w:val="00896554"/>
    <w:rsid w:val="008A7407"/>
    <w:rsid w:val="008F10C2"/>
    <w:rsid w:val="00902D2F"/>
    <w:rsid w:val="00961FDF"/>
    <w:rsid w:val="0097610D"/>
    <w:rsid w:val="00983B7D"/>
    <w:rsid w:val="00993986"/>
    <w:rsid w:val="009A37C2"/>
    <w:rsid w:val="009F3AB8"/>
    <w:rsid w:val="00A11606"/>
    <w:rsid w:val="00A6401C"/>
    <w:rsid w:val="00A81AB7"/>
    <w:rsid w:val="00AE7F3B"/>
    <w:rsid w:val="00B34260"/>
    <w:rsid w:val="00B41C02"/>
    <w:rsid w:val="00B50E38"/>
    <w:rsid w:val="00B554B8"/>
    <w:rsid w:val="00B64EE0"/>
    <w:rsid w:val="00B75261"/>
    <w:rsid w:val="00BB0E32"/>
    <w:rsid w:val="00BB6D9D"/>
    <w:rsid w:val="00BC77A5"/>
    <w:rsid w:val="00BD3FC1"/>
    <w:rsid w:val="00BD557C"/>
    <w:rsid w:val="00C17A1F"/>
    <w:rsid w:val="00C17ED7"/>
    <w:rsid w:val="00C24393"/>
    <w:rsid w:val="00C41F15"/>
    <w:rsid w:val="00C52A8E"/>
    <w:rsid w:val="00C70171"/>
    <w:rsid w:val="00C70A68"/>
    <w:rsid w:val="00C82E98"/>
    <w:rsid w:val="00CC7C21"/>
    <w:rsid w:val="00CE0886"/>
    <w:rsid w:val="00CF2516"/>
    <w:rsid w:val="00CF6D63"/>
    <w:rsid w:val="00D23B28"/>
    <w:rsid w:val="00D46C8D"/>
    <w:rsid w:val="00DE5444"/>
    <w:rsid w:val="00DF072F"/>
    <w:rsid w:val="00E32014"/>
    <w:rsid w:val="00E63B0C"/>
    <w:rsid w:val="00EB58BA"/>
    <w:rsid w:val="00F04A6E"/>
    <w:rsid w:val="00F04DEF"/>
    <w:rsid w:val="00F31070"/>
    <w:rsid w:val="00F53F10"/>
    <w:rsid w:val="00F636F8"/>
    <w:rsid w:val="00F95BCA"/>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3</Pages>
  <Words>366</Words>
  <Characters>2013</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87</cp:revision>
  <dcterms:created xsi:type="dcterms:W3CDTF">2021-11-25T09:44:00Z</dcterms:created>
  <dcterms:modified xsi:type="dcterms:W3CDTF">2025-02-09T11:10:00Z</dcterms:modified>
</cp:coreProperties>
</file>