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55A57E06" w:rsidR="00902D2F" w:rsidRDefault="0049117E" w:rsidP="00B41C02">
      <w:pPr>
        <w:jc w:val="both"/>
        <w:rPr>
          <w:rFonts w:ascii="Tahoma" w:hAnsi="Tahoma" w:cs="Tahoma"/>
        </w:rPr>
      </w:pPr>
      <w:r>
        <w:rPr>
          <w:noProof/>
        </w:rPr>
        <w:drawing>
          <wp:inline distT="0" distB="0" distL="0" distR="0" wp14:anchorId="55120BC7" wp14:editId="25C66D92">
            <wp:extent cx="5760720" cy="4324985"/>
            <wp:effectExtent l="0" t="0" r="0" b="0"/>
            <wp:docPr id="6157789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4985"/>
                    </a:xfrm>
                    <a:prstGeom prst="rect">
                      <a:avLst/>
                    </a:prstGeom>
                    <a:noFill/>
                    <a:ln>
                      <a:noFill/>
                    </a:ln>
                  </pic:spPr>
                </pic:pic>
              </a:graphicData>
            </a:graphic>
          </wp:inline>
        </w:drawing>
      </w:r>
    </w:p>
    <w:p w14:paraId="7C284651" w14:textId="409CE879" w:rsidR="00C16D0A" w:rsidRDefault="00C16D0A" w:rsidP="00C16D0A">
      <w:pPr>
        <w:jc w:val="both"/>
        <w:rPr>
          <w:rFonts w:ascii="Tahoma" w:hAnsi="Tahoma" w:cs="Tahoma"/>
        </w:rPr>
      </w:pPr>
      <w:r>
        <w:rPr>
          <w:rFonts w:ascii="Tahoma" w:hAnsi="Tahoma" w:cs="Tahoma"/>
        </w:rPr>
        <w:t xml:space="preserve">Le moyen terme continue d’évoluer au sein d’une large dérive latérale cadrée par </w:t>
      </w:r>
      <w:r w:rsidR="003967F2">
        <w:rPr>
          <w:rFonts w:ascii="Tahoma" w:hAnsi="Tahoma" w:cs="Tahoma"/>
        </w:rPr>
        <w:t>un</w:t>
      </w:r>
      <w:r>
        <w:rPr>
          <w:rFonts w:ascii="Tahoma" w:hAnsi="Tahoma" w:cs="Tahoma"/>
        </w:rPr>
        <w:t xml:space="preserve"> support </w:t>
      </w:r>
      <w:r w:rsidR="003967F2">
        <w:rPr>
          <w:rFonts w:ascii="Tahoma" w:hAnsi="Tahoma" w:cs="Tahoma"/>
        </w:rPr>
        <w:t>sur</w:t>
      </w:r>
      <w:r>
        <w:rPr>
          <w:rFonts w:ascii="Tahoma" w:hAnsi="Tahoma" w:cs="Tahoma"/>
        </w:rPr>
        <w:t xml:space="preserve"> 128.40 et une résistance située sur 139.10. Le point d’équilibre de la consolidation reprend le plat de SSB de 134.29. Le positionnement des prix par rapport au point de 134.29 donnera un léger avantage à la hausse ou à la baisse au sein de cette dérive latérale. Voici ce que j’écris depuis plusieurs semaines et sans une </w:t>
      </w:r>
      <w:r w:rsidR="00FD3230">
        <w:rPr>
          <w:rFonts w:ascii="Tahoma" w:hAnsi="Tahoma" w:cs="Tahoma"/>
        </w:rPr>
        <w:t>cassure</w:t>
      </w:r>
      <w:r>
        <w:rPr>
          <w:rFonts w:ascii="Tahoma" w:hAnsi="Tahoma" w:cs="Tahoma"/>
        </w:rPr>
        <w:t xml:space="preserve"> de la résistance ou du support, </w:t>
      </w:r>
      <w:r w:rsidR="003967F2">
        <w:rPr>
          <w:rFonts w:ascii="Tahoma" w:hAnsi="Tahoma" w:cs="Tahoma"/>
        </w:rPr>
        <w:t>c</w:t>
      </w:r>
      <w:r>
        <w:rPr>
          <w:rFonts w:ascii="Tahoma" w:hAnsi="Tahoma" w:cs="Tahoma"/>
        </w:rPr>
        <w:t>e contexte de moyen terme restera inchangé.</w:t>
      </w:r>
    </w:p>
    <w:p w14:paraId="73119727" w14:textId="74697E50" w:rsidR="00D462F9" w:rsidRDefault="00D462F9" w:rsidP="00C16D0A">
      <w:pPr>
        <w:jc w:val="both"/>
        <w:rPr>
          <w:rFonts w:ascii="Tahoma" w:hAnsi="Tahoma" w:cs="Tahoma"/>
        </w:rPr>
      </w:pPr>
      <w:r>
        <w:rPr>
          <w:rFonts w:ascii="Tahoma" w:hAnsi="Tahoma" w:cs="Tahoma"/>
        </w:rPr>
        <w:t xml:space="preserve">Le maintien des cours sous 134.29 donne un </w:t>
      </w:r>
      <w:r w:rsidR="00FD3230">
        <w:rPr>
          <w:rFonts w:ascii="Tahoma" w:hAnsi="Tahoma" w:cs="Tahoma"/>
        </w:rPr>
        <w:t>léger</w:t>
      </w:r>
      <w:r>
        <w:rPr>
          <w:rFonts w:ascii="Tahoma" w:hAnsi="Tahoma" w:cs="Tahoma"/>
        </w:rPr>
        <w:t xml:space="preserve"> avantage à la baisse mais l’enchainement des chandelles depuis le début de l’année laisse envisager un test du point d’équilibre de 134.29.</w:t>
      </w:r>
    </w:p>
    <w:p w14:paraId="14DF77CA" w14:textId="41A581DD" w:rsidR="00B6731B" w:rsidRDefault="00A95C2E" w:rsidP="00C16D0A">
      <w:pPr>
        <w:jc w:val="both"/>
        <w:rPr>
          <w:rFonts w:ascii="Tahoma" w:hAnsi="Tahoma" w:cs="Tahoma"/>
        </w:rPr>
      </w:pPr>
      <w:r>
        <w:rPr>
          <w:rFonts w:ascii="Tahoma" w:hAnsi="Tahoma" w:cs="Tahoma"/>
        </w:rPr>
        <w:t xml:space="preserve">La baisse de la semaine n’a pas permis aux vendeurs de reprendre le contrôle du marché. La mèche basse du dernier chandelier </w:t>
      </w:r>
      <w:r w:rsidR="003967F2">
        <w:rPr>
          <w:rFonts w:ascii="Tahoma" w:hAnsi="Tahoma" w:cs="Tahoma"/>
        </w:rPr>
        <w:t>traduit</w:t>
      </w:r>
      <w:r>
        <w:rPr>
          <w:rFonts w:ascii="Tahoma" w:hAnsi="Tahoma" w:cs="Tahoma"/>
        </w:rPr>
        <w:t xml:space="preserve"> </w:t>
      </w:r>
      <w:r w:rsidR="003967F2">
        <w:rPr>
          <w:rFonts w:ascii="Tahoma" w:hAnsi="Tahoma" w:cs="Tahoma"/>
        </w:rPr>
        <w:t>plutôt des</w:t>
      </w:r>
      <w:r>
        <w:rPr>
          <w:rFonts w:ascii="Tahoma" w:hAnsi="Tahoma" w:cs="Tahoma"/>
        </w:rPr>
        <w:t xml:space="preserve"> prises de profit d’ancien</w:t>
      </w:r>
      <w:r w:rsidR="00B6731B">
        <w:rPr>
          <w:rFonts w:ascii="Tahoma" w:hAnsi="Tahoma" w:cs="Tahoma"/>
        </w:rPr>
        <w:t>s</w:t>
      </w:r>
      <w:r>
        <w:rPr>
          <w:rFonts w:ascii="Tahoma" w:hAnsi="Tahoma" w:cs="Tahoma"/>
        </w:rPr>
        <w:t xml:space="preserve"> acheteurs</w:t>
      </w:r>
      <w:r w:rsidR="003967F2">
        <w:rPr>
          <w:rFonts w:ascii="Tahoma" w:hAnsi="Tahoma" w:cs="Tahoma"/>
        </w:rPr>
        <w:t xml:space="preserve"> que l’arrivée de vendeurs confiants</w:t>
      </w:r>
      <w:r w:rsidR="00B6731B">
        <w:rPr>
          <w:rFonts w:ascii="Tahoma" w:hAnsi="Tahoma" w:cs="Tahoma"/>
        </w:rPr>
        <w:t>.</w:t>
      </w:r>
    </w:p>
    <w:p w14:paraId="47BFD40C" w14:textId="4016C50E" w:rsidR="0098027A" w:rsidRDefault="00B6731B" w:rsidP="00B41C02">
      <w:pPr>
        <w:jc w:val="both"/>
        <w:rPr>
          <w:rFonts w:ascii="Tahoma" w:hAnsi="Tahoma" w:cs="Tahoma"/>
        </w:rPr>
      </w:pPr>
      <w:r>
        <w:rPr>
          <w:rFonts w:ascii="Tahoma" w:hAnsi="Tahoma" w:cs="Tahoma"/>
        </w:rPr>
        <w:t xml:space="preserve">Quoi qu’il en soit, </w:t>
      </w:r>
      <w:r w:rsidR="00A34A7E">
        <w:rPr>
          <w:rFonts w:ascii="Tahoma" w:hAnsi="Tahoma" w:cs="Tahoma"/>
        </w:rPr>
        <w:t>la cassure</w:t>
      </w:r>
      <w:r>
        <w:rPr>
          <w:rFonts w:ascii="Tahoma" w:hAnsi="Tahoma" w:cs="Tahoma"/>
        </w:rPr>
        <w:t xml:space="preserve"> de 132.10 augmentera le stress des haussiers</w:t>
      </w:r>
      <w:r w:rsidR="0098027A">
        <w:rPr>
          <w:rFonts w:ascii="Tahoma" w:hAnsi="Tahoma" w:cs="Tahoma"/>
        </w:rPr>
        <w:t>. Ce</w:t>
      </w:r>
      <w:r w:rsidR="00A34A7E">
        <w:rPr>
          <w:rFonts w:ascii="Tahoma" w:hAnsi="Tahoma" w:cs="Tahoma"/>
        </w:rPr>
        <w:t>tte</w:t>
      </w:r>
      <w:r w:rsidR="0098027A">
        <w:rPr>
          <w:rFonts w:ascii="Tahoma" w:hAnsi="Tahoma" w:cs="Tahoma"/>
        </w:rPr>
        <w:t xml:space="preserve"> </w:t>
      </w:r>
      <w:r w:rsidR="00A34A7E">
        <w:rPr>
          <w:rFonts w:ascii="Tahoma" w:hAnsi="Tahoma" w:cs="Tahoma"/>
        </w:rPr>
        <w:t>action</w:t>
      </w:r>
      <w:r w:rsidR="0098027A">
        <w:rPr>
          <w:rFonts w:ascii="Tahoma" w:hAnsi="Tahoma" w:cs="Tahoma"/>
        </w:rPr>
        <w:t xml:space="preserve"> pourra les inciter à revoir leurs positions longues.</w:t>
      </w:r>
    </w:p>
    <w:p w14:paraId="1511D996" w14:textId="77777777" w:rsidR="0098027A" w:rsidRDefault="0098027A" w:rsidP="00B41C02">
      <w:pPr>
        <w:jc w:val="both"/>
        <w:rPr>
          <w:rFonts w:ascii="Tahoma" w:hAnsi="Tahoma" w:cs="Tahoma"/>
        </w:rPr>
      </w:pPr>
    </w:p>
    <w:p w14:paraId="3AB352DA" w14:textId="77777777" w:rsidR="00211A4E" w:rsidRDefault="00211A4E"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7D6D8093" w:rsidR="00583BC8" w:rsidRDefault="0049117E" w:rsidP="00B41C02">
      <w:pPr>
        <w:jc w:val="both"/>
        <w:rPr>
          <w:rFonts w:ascii="Tahoma" w:hAnsi="Tahoma" w:cs="Tahoma"/>
        </w:rPr>
      </w:pPr>
      <w:r>
        <w:rPr>
          <w:noProof/>
        </w:rPr>
        <w:drawing>
          <wp:inline distT="0" distB="0" distL="0" distR="0" wp14:anchorId="4C5DC5C7" wp14:editId="7424CDA4">
            <wp:extent cx="5760720" cy="3970020"/>
            <wp:effectExtent l="0" t="0" r="0" b="0"/>
            <wp:docPr id="7159327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970020"/>
                    </a:xfrm>
                    <a:prstGeom prst="rect">
                      <a:avLst/>
                    </a:prstGeom>
                    <a:noFill/>
                    <a:ln>
                      <a:noFill/>
                    </a:ln>
                  </pic:spPr>
                </pic:pic>
              </a:graphicData>
            </a:graphic>
          </wp:inline>
        </w:drawing>
      </w:r>
    </w:p>
    <w:p w14:paraId="15DDDFE2" w14:textId="2E1FFDB2" w:rsidR="00532123" w:rsidRDefault="00532123" w:rsidP="00041E45">
      <w:pPr>
        <w:jc w:val="both"/>
        <w:rPr>
          <w:rFonts w:ascii="Tahoma" w:hAnsi="Tahoma" w:cs="Tahoma"/>
        </w:rPr>
      </w:pPr>
      <w:r>
        <w:rPr>
          <w:rFonts w:ascii="Tahoma" w:hAnsi="Tahoma" w:cs="Tahoma"/>
        </w:rPr>
        <w:t>L’impossibilité de dépasser la</w:t>
      </w:r>
      <w:r w:rsidR="0098027A">
        <w:rPr>
          <w:rFonts w:ascii="Tahoma" w:hAnsi="Tahoma" w:cs="Tahoma"/>
        </w:rPr>
        <w:t xml:space="preserve"> résistance de 133.63,</w:t>
      </w:r>
      <w:r>
        <w:rPr>
          <w:rFonts w:ascii="Tahoma" w:hAnsi="Tahoma" w:cs="Tahoma"/>
        </w:rPr>
        <w:t xml:space="preserve"> matérialisé</w:t>
      </w:r>
      <w:r w:rsidR="00211A4E">
        <w:rPr>
          <w:rFonts w:ascii="Tahoma" w:hAnsi="Tahoma" w:cs="Tahoma"/>
        </w:rPr>
        <w:t>e</w:t>
      </w:r>
      <w:r>
        <w:rPr>
          <w:rFonts w:ascii="Tahoma" w:hAnsi="Tahoma" w:cs="Tahoma"/>
        </w:rPr>
        <w:t xml:space="preserve"> par un</w:t>
      </w:r>
      <w:r w:rsidR="0098027A">
        <w:rPr>
          <w:rFonts w:ascii="Tahoma" w:hAnsi="Tahoma" w:cs="Tahoma"/>
        </w:rPr>
        <w:t xml:space="preserve"> plat de SSB</w:t>
      </w:r>
      <w:r>
        <w:rPr>
          <w:rFonts w:ascii="Tahoma" w:hAnsi="Tahoma" w:cs="Tahoma"/>
        </w:rPr>
        <w:t xml:space="preserve"> futur</w:t>
      </w:r>
      <w:r w:rsidR="00211A4E">
        <w:rPr>
          <w:rFonts w:ascii="Tahoma" w:hAnsi="Tahoma" w:cs="Tahoma"/>
        </w:rPr>
        <w:t>e</w:t>
      </w:r>
      <w:r>
        <w:rPr>
          <w:rFonts w:ascii="Tahoma" w:hAnsi="Tahoma" w:cs="Tahoma"/>
        </w:rPr>
        <w:t xml:space="preserve">, a débouché sur une correction des prix. La longue chandelle de mardi (J-4) </w:t>
      </w:r>
      <w:r w:rsidR="00FD3230">
        <w:rPr>
          <w:rFonts w:ascii="Tahoma" w:hAnsi="Tahoma" w:cs="Tahoma"/>
        </w:rPr>
        <w:t>dessine</w:t>
      </w:r>
      <w:r>
        <w:rPr>
          <w:rFonts w:ascii="Tahoma" w:hAnsi="Tahoma" w:cs="Tahoma"/>
        </w:rPr>
        <w:t xml:space="preserve"> un avalement baissier qui compose avec les précédentes chandelles</w:t>
      </w:r>
      <w:r w:rsidR="00211A4E">
        <w:rPr>
          <w:rFonts w:ascii="Tahoma" w:hAnsi="Tahoma" w:cs="Tahoma"/>
        </w:rPr>
        <w:t>,</w:t>
      </w:r>
      <w:r>
        <w:rPr>
          <w:rFonts w:ascii="Tahoma" w:hAnsi="Tahoma" w:cs="Tahoma"/>
        </w:rPr>
        <w:t xml:space="preserve"> une structure de retournement.</w:t>
      </w:r>
    </w:p>
    <w:p w14:paraId="67B8B186" w14:textId="158C287C" w:rsidR="00467005" w:rsidRDefault="00532123" w:rsidP="00041E45">
      <w:pPr>
        <w:jc w:val="both"/>
        <w:rPr>
          <w:rFonts w:ascii="Tahoma" w:hAnsi="Tahoma" w:cs="Tahoma"/>
        </w:rPr>
      </w:pPr>
      <w:r>
        <w:rPr>
          <w:rFonts w:ascii="Tahoma" w:hAnsi="Tahoma" w:cs="Tahoma"/>
        </w:rPr>
        <w:t>Le plat de KS de 131.9</w:t>
      </w:r>
      <w:r w:rsidR="00E00A69">
        <w:rPr>
          <w:rFonts w:ascii="Tahoma" w:hAnsi="Tahoma" w:cs="Tahoma"/>
        </w:rPr>
        <w:t>9</w:t>
      </w:r>
      <w:r w:rsidR="00211A4E">
        <w:rPr>
          <w:rFonts w:ascii="Tahoma" w:hAnsi="Tahoma" w:cs="Tahoma"/>
        </w:rPr>
        <w:t>,</w:t>
      </w:r>
      <w:r>
        <w:rPr>
          <w:rFonts w:ascii="Tahoma" w:hAnsi="Tahoma" w:cs="Tahoma"/>
        </w:rPr>
        <w:t xml:space="preserve"> quant à lui</w:t>
      </w:r>
      <w:r w:rsidR="00211A4E">
        <w:rPr>
          <w:rFonts w:ascii="Tahoma" w:hAnsi="Tahoma" w:cs="Tahoma"/>
        </w:rPr>
        <w:t>,</w:t>
      </w:r>
      <w:r>
        <w:rPr>
          <w:rFonts w:ascii="Tahoma" w:hAnsi="Tahoma" w:cs="Tahoma"/>
        </w:rPr>
        <w:t xml:space="preserve"> était là en potentiel</w:t>
      </w:r>
      <w:r w:rsidR="004C0C69">
        <w:rPr>
          <w:rFonts w:ascii="Tahoma" w:hAnsi="Tahoma" w:cs="Tahoma"/>
        </w:rPr>
        <w:t xml:space="preserve"> </w:t>
      </w:r>
      <w:r w:rsidR="00211A4E">
        <w:rPr>
          <w:rFonts w:ascii="Tahoma" w:hAnsi="Tahoma" w:cs="Tahoma"/>
        </w:rPr>
        <w:t>support</w:t>
      </w:r>
      <w:r w:rsidR="00211A4E">
        <w:rPr>
          <w:rFonts w:ascii="Tahoma" w:hAnsi="Tahoma" w:cs="Tahoma"/>
        </w:rPr>
        <w:t xml:space="preserve"> </w:t>
      </w:r>
      <w:r>
        <w:rPr>
          <w:rFonts w:ascii="Tahoma" w:hAnsi="Tahoma" w:cs="Tahoma"/>
        </w:rPr>
        <w:t>dans l’éventualité d’une baisse des cours. Après un plus bas sur 132.10, le contrat Bund a rebondi pour revenir sur l’ensemble</w:t>
      </w:r>
      <w:r w:rsidR="00211A4E">
        <w:rPr>
          <w:rFonts w:ascii="Tahoma" w:hAnsi="Tahoma" w:cs="Tahoma"/>
        </w:rPr>
        <w:t xml:space="preserve"> de la baisse</w:t>
      </w:r>
      <w:r>
        <w:rPr>
          <w:rFonts w:ascii="Tahoma" w:hAnsi="Tahoma" w:cs="Tahoma"/>
        </w:rPr>
        <w:t xml:space="preserve"> de la bougie précéden</w:t>
      </w:r>
      <w:r w:rsidR="00211A4E">
        <w:rPr>
          <w:rFonts w:ascii="Tahoma" w:hAnsi="Tahoma" w:cs="Tahoma"/>
        </w:rPr>
        <w:t>te.</w:t>
      </w:r>
    </w:p>
    <w:p w14:paraId="1E8DF4CC" w14:textId="484AFA30" w:rsidR="007F4CBC" w:rsidRDefault="007F4CBC" w:rsidP="00041E45">
      <w:pPr>
        <w:jc w:val="both"/>
        <w:rPr>
          <w:rFonts w:ascii="Tahoma" w:hAnsi="Tahoma" w:cs="Tahoma"/>
        </w:rPr>
      </w:pPr>
      <w:r>
        <w:rPr>
          <w:rFonts w:ascii="Tahoma" w:hAnsi="Tahoma" w:cs="Tahoma"/>
        </w:rPr>
        <w:t>Le développement des prix est maintenant cadré par un plat de TS sur 1</w:t>
      </w:r>
      <w:r w:rsidR="001B1282">
        <w:rPr>
          <w:rFonts w:ascii="Tahoma" w:hAnsi="Tahoma" w:cs="Tahoma"/>
        </w:rPr>
        <w:t>3</w:t>
      </w:r>
      <w:r w:rsidR="00922588">
        <w:rPr>
          <w:rFonts w:ascii="Tahoma" w:hAnsi="Tahoma" w:cs="Tahoma"/>
        </w:rPr>
        <w:t>2</w:t>
      </w:r>
      <w:r>
        <w:rPr>
          <w:rFonts w:ascii="Tahoma" w:hAnsi="Tahoma" w:cs="Tahoma"/>
        </w:rPr>
        <w:t>.90 et un plat de KS sur 131.99.</w:t>
      </w:r>
    </w:p>
    <w:p w14:paraId="1044A2FF" w14:textId="7DABEDD5" w:rsidR="00E00A69" w:rsidRDefault="00E00A69" w:rsidP="00041E45">
      <w:pPr>
        <w:jc w:val="both"/>
        <w:rPr>
          <w:rFonts w:ascii="Tahoma" w:hAnsi="Tahoma" w:cs="Tahoma"/>
        </w:rPr>
      </w:pPr>
      <w:r>
        <w:rPr>
          <w:rFonts w:ascii="Tahoma" w:hAnsi="Tahoma" w:cs="Tahoma"/>
        </w:rPr>
        <w:t>Pour le moment, le biais positif donné lors de la formation du marubozu blanc du 15 janvier, n’est pas remis en cause. Le marché fait une pause</w:t>
      </w:r>
      <w:r w:rsidR="00BF59D5">
        <w:rPr>
          <w:rFonts w:ascii="Tahoma" w:hAnsi="Tahoma" w:cs="Tahoma"/>
        </w:rPr>
        <w:t>,</w:t>
      </w:r>
      <w:r>
        <w:rPr>
          <w:rFonts w:ascii="Tahoma" w:hAnsi="Tahoma" w:cs="Tahoma"/>
        </w:rPr>
        <w:t xml:space="preserve"> bloqué par la résistance de 133.63, </w:t>
      </w:r>
      <w:r w:rsidR="00ED18FC">
        <w:rPr>
          <w:rFonts w:ascii="Tahoma" w:hAnsi="Tahoma" w:cs="Tahoma"/>
        </w:rPr>
        <w:t xml:space="preserve">le </w:t>
      </w:r>
      <w:r>
        <w:rPr>
          <w:rFonts w:ascii="Tahoma" w:hAnsi="Tahoma" w:cs="Tahoma"/>
        </w:rPr>
        <w:t>plat de SSB.</w:t>
      </w:r>
      <w:r w:rsidR="00BF59D5">
        <w:rPr>
          <w:rFonts w:ascii="Tahoma" w:hAnsi="Tahoma" w:cs="Tahoma"/>
        </w:rPr>
        <w:t xml:space="preserve"> La dernière petite chandelle de type doji pendu s’</w:t>
      </w:r>
      <w:r w:rsidR="00FD3230">
        <w:rPr>
          <w:rFonts w:ascii="Tahoma" w:hAnsi="Tahoma" w:cs="Tahoma"/>
        </w:rPr>
        <w:t>intègre</w:t>
      </w:r>
      <w:r w:rsidR="00BF59D5">
        <w:rPr>
          <w:rFonts w:ascii="Tahoma" w:hAnsi="Tahoma" w:cs="Tahoma"/>
        </w:rPr>
        <w:t xml:space="preserve"> parfaitement dans cet environnement</w:t>
      </w:r>
      <w:r w:rsidR="00ED18FC">
        <w:rPr>
          <w:rFonts w:ascii="Tahoma" w:hAnsi="Tahoma" w:cs="Tahoma"/>
        </w:rPr>
        <w:t xml:space="preserve"> d’attente</w:t>
      </w:r>
      <w:r w:rsidR="00BF59D5">
        <w:rPr>
          <w:rFonts w:ascii="Tahoma" w:hAnsi="Tahoma" w:cs="Tahoma"/>
        </w:rPr>
        <w:t>.</w:t>
      </w:r>
    </w:p>
    <w:p w14:paraId="035637AA" w14:textId="0E7EA247" w:rsidR="001B1282" w:rsidRDefault="001B1282" w:rsidP="00041E45">
      <w:pPr>
        <w:jc w:val="both"/>
        <w:rPr>
          <w:rFonts w:ascii="Tahoma" w:hAnsi="Tahoma" w:cs="Tahoma"/>
        </w:rPr>
      </w:pPr>
      <w:r>
        <w:rPr>
          <w:rFonts w:ascii="Tahoma" w:hAnsi="Tahoma" w:cs="Tahoma"/>
        </w:rPr>
        <w:t xml:space="preserve">Dans ce contexte, l’absence de dynamique de mouvement peut se développer un certain temps. Mais tant que 131.99 servira de support, </w:t>
      </w:r>
      <w:r w:rsidR="00CC6E89">
        <w:rPr>
          <w:rFonts w:ascii="Tahoma" w:hAnsi="Tahoma" w:cs="Tahoma"/>
        </w:rPr>
        <w:t>une rupture de 133.63 sera envisageable</w:t>
      </w:r>
      <w:r>
        <w:rPr>
          <w:rFonts w:ascii="Tahoma" w:hAnsi="Tahoma" w:cs="Tahoma"/>
        </w:rPr>
        <w:t>.</w:t>
      </w:r>
    </w:p>
    <w:p w14:paraId="10BB9766" w14:textId="77777777" w:rsidR="00723F77" w:rsidRDefault="00723F77" w:rsidP="00041E45">
      <w:pPr>
        <w:jc w:val="both"/>
        <w:rPr>
          <w:rFonts w:ascii="Tahoma" w:hAnsi="Tahoma" w:cs="Tahoma"/>
        </w:rPr>
      </w:pPr>
    </w:p>
    <w:p w14:paraId="2E975A96" w14:textId="75668AB5" w:rsidR="00EE6B93"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1B1282">
        <w:rPr>
          <w:rFonts w:ascii="Tahoma" w:hAnsi="Tahoma" w:cs="Tahoma"/>
        </w:rPr>
        <w:t xml:space="preserve"> Positif </w:t>
      </w:r>
      <w:r w:rsidR="00FD3230">
        <w:rPr>
          <w:rFonts w:ascii="Tahoma" w:hAnsi="Tahoma" w:cs="Tahoma"/>
        </w:rPr>
        <w:t>au-dessus</w:t>
      </w:r>
      <w:r w:rsidR="001B1282">
        <w:rPr>
          <w:rFonts w:ascii="Tahoma" w:hAnsi="Tahoma" w:cs="Tahoma"/>
        </w:rPr>
        <w:t xml:space="preserve"> de 131.99. Reprise de la dynamique haussiere en cassure de 133.63. </w:t>
      </w:r>
      <w:r w:rsidR="00AC3121">
        <w:rPr>
          <w:rFonts w:ascii="Tahoma" w:hAnsi="Tahoma" w:cs="Tahoma"/>
        </w:rPr>
        <w:t xml:space="preserve">Sinon </w:t>
      </w:r>
      <w:r w:rsidR="00EC6542">
        <w:rPr>
          <w:rFonts w:ascii="Tahoma" w:hAnsi="Tahoma" w:cs="Tahoma"/>
        </w:rPr>
        <w:t>consolidation envisagée entre 131.99 et 133.63</w:t>
      </w:r>
      <w:r w:rsidR="00911DB7">
        <w:rPr>
          <w:rFonts w:ascii="Tahoma" w:hAnsi="Tahoma" w:cs="Tahoma"/>
        </w:rPr>
        <w:t>.</w:t>
      </w:r>
    </w:p>
    <w:p w14:paraId="56915810" w14:textId="77777777" w:rsidR="00911DB7" w:rsidRDefault="00911DB7"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B1282"/>
    <w:rsid w:val="001D474B"/>
    <w:rsid w:val="001F650A"/>
    <w:rsid w:val="002003AD"/>
    <w:rsid w:val="00211A4E"/>
    <w:rsid w:val="002421FE"/>
    <w:rsid w:val="00262E25"/>
    <w:rsid w:val="00263ED0"/>
    <w:rsid w:val="002A1F8E"/>
    <w:rsid w:val="002B5CB1"/>
    <w:rsid w:val="002C0A31"/>
    <w:rsid w:val="002F54B0"/>
    <w:rsid w:val="00303214"/>
    <w:rsid w:val="0030643B"/>
    <w:rsid w:val="00337611"/>
    <w:rsid w:val="00340FD9"/>
    <w:rsid w:val="00352DD9"/>
    <w:rsid w:val="003767E0"/>
    <w:rsid w:val="003967F2"/>
    <w:rsid w:val="00397D3D"/>
    <w:rsid w:val="0040171B"/>
    <w:rsid w:val="00467005"/>
    <w:rsid w:val="0049117E"/>
    <w:rsid w:val="004A2D2D"/>
    <w:rsid w:val="004A5154"/>
    <w:rsid w:val="004C0C69"/>
    <w:rsid w:val="004F48EE"/>
    <w:rsid w:val="00531928"/>
    <w:rsid w:val="00532123"/>
    <w:rsid w:val="005440A4"/>
    <w:rsid w:val="00546A5A"/>
    <w:rsid w:val="00566580"/>
    <w:rsid w:val="00567AF3"/>
    <w:rsid w:val="00583BC8"/>
    <w:rsid w:val="00654380"/>
    <w:rsid w:val="00664BE1"/>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7F4CBC"/>
    <w:rsid w:val="0083454A"/>
    <w:rsid w:val="00837B38"/>
    <w:rsid w:val="00896554"/>
    <w:rsid w:val="008A7407"/>
    <w:rsid w:val="008B76FF"/>
    <w:rsid w:val="008F10C2"/>
    <w:rsid w:val="00902D2F"/>
    <w:rsid w:val="00911DB7"/>
    <w:rsid w:val="00922588"/>
    <w:rsid w:val="00961FDF"/>
    <w:rsid w:val="0098027A"/>
    <w:rsid w:val="00983B7D"/>
    <w:rsid w:val="009A37C2"/>
    <w:rsid w:val="009F3AB8"/>
    <w:rsid w:val="00A11606"/>
    <w:rsid w:val="00A34A7E"/>
    <w:rsid w:val="00A6401C"/>
    <w:rsid w:val="00A81AB7"/>
    <w:rsid w:val="00A95C2E"/>
    <w:rsid w:val="00AA522C"/>
    <w:rsid w:val="00AC3121"/>
    <w:rsid w:val="00AE7F3B"/>
    <w:rsid w:val="00B10A2C"/>
    <w:rsid w:val="00B34260"/>
    <w:rsid w:val="00B41C02"/>
    <w:rsid w:val="00B4335A"/>
    <w:rsid w:val="00B50E38"/>
    <w:rsid w:val="00B554B8"/>
    <w:rsid w:val="00B64EE0"/>
    <w:rsid w:val="00B6731B"/>
    <w:rsid w:val="00B94D71"/>
    <w:rsid w:val="00BA26DF"/>
    <w:rsid w:val="00BB0E32"/>
    <w:rsid w:val="00BB6D9D"/>
    <w:rsid w:val="00BC77A5"/>
    <w:rsid w:val="00BD3FC1"/>
    <w:rsid w:val="00BF59D5"/>
    <w:rsid w:val="00C16D0A"/>
    <w:rsid w:val="00C17ED7"/>
    <w:rsid w:val="00C41F15"/>
    <w:rsid w:val="00C70171"/>
    <w:rsid w:val="00C70A68"/>
    <w:rsid w:val="00C82E98"/>
    <w:rsid w:val="00CB17C9"/>
    <w:rsid w:val="00CC6E89"/>
    <w:rsid w:val="00CC72FF"/>
    <w:rsid w:val="00CC7C21"/>
    <w:rsid w:val="00CE0886"/>
    <w:rsid w:val="00CF2516"/>
    <w:rsid w:val="00CF6D63"/>
    <w:rsid w:val="00D23B28"/>
    <w:rsid w:val="00D462F9"/>
    <w:rsid w:val="00D46C8D"/>
    <w:rsid w:val="00D96B9B"/>
    <w:rsid w:val="00DA1359"/>
    <w:rsid w:val="00DE5444"/>
    <w:rsid w:val="00DF072F"/>
    <w:rsid w:val="00E00A69"/>
    <w:rsid w:val="00E32014"/>
    <w:rsid w:val="00E3727C"/>
    <w:rsid w:val="00EB58BA"/>
    <w:rsid w:val="00EC6542"/>
    <w:rsid w:val="00ED18FC"/>
    <w:rsid w:val="00EE6B93"/>
    <w:rsid w:val="00F04A6E"/>
    <w:rsid w:val="00F04DEF"/>
    <w:rsid w:val="00F31070"/>
    <w:rsid w:val="00F53F10"/>
    <w:rsid w:val="00F636F8"/>
    <w:rsid w:val="00FA2C8E"/>
    <w:rsid w:val="00FC1860"/>
    <w:rsid w:val="00FC7EA5"/>
    <w:rsid w:val="00FD323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768</TotalTime>
  <Pages>3</Pages>
  <Words>497</Words>
  <Characters>2734</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120</cp:revision>
  <dcterms:created xsi:type="dcterms:W3CDTF">2021-11-25T09:44:00Z</dcterms:created>
  <dcterms:modified xsi:type="dcterms:W3CDTF">2025-02-16T10:16:00Z</dcterms:modified>
</cp:coreProperties>
</file>