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3ABC73B" w:rsidR="00902D2F" w:rsidRDefault="002F2E5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9117F7" wp14:editId="6DB273CA">
            <wp:extent cx="5760720" cy="4320540"/>
            <wp:effectExtent l="0" t="0" r="0" b="3810"/>
            <wp:docPr id="3619068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574E0" w14:textId="77777777" w:rsidR="00982406" w:rsidRDefault="00982406" w:rsidP="00263ED0">
      <w:pPr>
        <w:jc w:val="both"/>
        <w:rPr>
          <w:rFonts w:ascii="Tahoma" w:hAnsi="Tahoma" w:cs="Tahoma"/>
        </w:rPr>
      </w:pPr>
    </w:p>
    <w:p w14:paraId="555DA04C" w14:textId="6666039C" w:rsidR="001705F4" w:rsidRDefault="002241D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Nouveau point haut cette semaine à 5544, niveau qui dépasse le haut historique de 2000.</w:t>
      </w:r>
    </w:p>
    <w:p w14:paraId="2242A0E4" w14:textId="185F8046" w:rsidR="00B81AFD" w:rsidRDefault="00B81AF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marché reste suracheté mais cela ne peut l’</w:t>
      </w:r>
      <w:r w:rsidR="00982406">
        <w:rPr>
          <w:rFonts w:ascii="Tahoma" w:hAnsi="Tahoma" w:cs="Tahoma"/>
        </w:rPr>
        <w:t>empêcher</w:t>
      </w:r>
      <w:r>
        <w:rPr>
          <w:rFonts w:ascii="Tahoma" w:hAnsi="Tahoma" w:cs="Tahoma"/>
        </w:rPr>
        <w:t xml:space="preserve"> de continuer sa progression. Il faut seulement prendre en compte l’augmentation du risque de retournement si l’on souhaite ouvrir des positions longues.</w:t>
      </w:r>
    </w:p>
    <w:p w14:paraId="544F6608" w14:textId="6E20D689" w:rsidR="00A9756E" w:rsidRDefault="00B81AF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Sans nouveaux hauts, la KS se stabilisera sur son niveau actuel de 5116</w:t>
      </w:r>
      <w:r w:rsidR="00982406">
        <w:rPr>
          <w:rFonts w:ascii="Tahoma" w:hAnsi="Tahoma" w:cs="Tahoma"/>
        </w:rPr>
        <w:t xml:space="preserve">. Elle </w:t>
      </w:r>
      <w:r>
        <w:rPr>
          <w:rFonts w:ascii="Tahoma" w:hAnsi="Tahoma" w:cs="Tahoma"/>
        </w:rPr>
        <w:t>servira de force de rappel et de support.</w:t>
      </w:r>
    </w:p>
    <w:p w14:paraId="3F4124FF" w14:textId="254A9C2C" w:rsidR="00B81AFD" w:rsidRDefault="00A9756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dessine avec la précédente un harami. Comme la petite bougie se situe dans la partie haute du marubozu qui la </w:t>
      </w:r>
      <w:r w:rsidR="00982406">
        <w:rPr>
          <w:rFonts w:ascii="Tahoma" w:hAnsi="Tahoma" w:cs="Tahoma"/>
        </w:rPr>
        <w:t>précède</w:t>
      </w:r>
      <w:r>
        <w:rPr>
          <w:rFonts w:ascii="Tahoma" w:hAnsi="Tahoma" w:cs="Tahoma"/>
        </w:rPr>
        <w:t>, elle ne devrait pas impliquer un retournement des cours. Cette formation sera plutôt favorable à une consolidation des prix</w:t>
      </w:r>
      <w:r w:rsidR="00982406">
        <w:rPr>
          <w:rFonts w:ascii="Tahoma" w:hAnsi="Tahoma" w:cs="Tahoma"/>
        </w:rPr>
        <w:t>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EFD4CD6" w:rsidR="00583BC8" w:rsidRDefault="0055280D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400CC1F" wp14:editId="0F5C8666">
            <wp:extent cx="5760720" cy="4320540"/>
            <wp:effectExtent l="0" t="0" r="0" b="3810"/>
            <wp:docPr id="57498656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223B6018" w14:textId="057D95BD" w:rsidR="004400FF" w:rsidRDefault="0093452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retour du marché su</w:t>
      </w:r>
      <w:r w:rsidR="0050262C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sa TS est une bonne chose pour envisager une poursuite de la hausse. Mais sur le court terme, le marché est aussi suracheté. L’indicateur technique en divergence </w:t>
      </w:r>
      <w:r w:rsidR="00982406">
        <w:rPr>
          <w:rFonts w:ascii="Tahoma" w:hAnsi="Tahoma" w:cs="Tahoma"/>
        </w:rPr>
        <w:t>baissière</w:t>
      </w:r>
      <w:r>
        <w:rPr>
          <w:rFonts w:ascii="Tahoma" w:hAnsi="Tahoma" w:cs="Tahoma"/>
        </w:rPr>
        <w:t xml:space="preserve"> en zone de surachat milite pour une correction de l’indice</w:t>
      </w:r>
      <w:r w:rsidR="004400FF">
        <w:rPr>
          <w:rFonts w:ascii="Tahoma" w:hAnsi="Tahoma" w:cs="Tahoma"/>
        </w:rPr>
        <w:t>.</w:t>
      </w:r>
      <w:r w:rsidR="0050262C">
        <w:rPr>
          <w:rFonts w:ascii="Tahoma" w:hAnsi="Tahoma" w:cs="Tahoma"/>
        </w:rPr>
        <w:t xml:space="preserve"> </w:t>
      </w:r>
      <w:r w:rsidR="004400FF">
        <w:rPr>
          <w:rFonts w:ascii="Tahoma" w:hAnsi="Tahoma" w:cs="Tahoma"/>
        </w:rPr>
        <w:t xml:space="preserve">Tout comme la structure de retournement en avalement baissier devrait </w:t>
      </w:r>
      <w:r w:rsidR="0050262C">
        <w:rPr>
          <w:rFonts w:ascii="Tahoma" w:hAnsi="Tahoma" w:cs="Tahoma"/>
        </w:rPr>
        <w:t>déboucher sur</w:t>
      </w:r>
      <w:r w:rsidR="004400FF">
        <w:rPr>
          <w:rFonts w:ascii="Tahoma" w:hAnsi="Tahoma" w:cs="Tahoma"/>
        </w:rPr>
        <w:t xml:space="preserve"> une correction des prix.</w:t>
      </w:r>
    </w:p>
    <w:p w14:paraId="738C79B4" w14:textId="4B7F408E" w:rsidR="0047651D" w:rsidRDefault="0047651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dernier </w:t>
      </w:r>
      <w:r w:rsidR="0050262C">
        <w:rPr>
          <w:rFonts w:ascii="Tahoma" w:hAnsi="Tahoma" w:cs="Tahoma"/>
        </w:rPr>
        <w:t xml:space="preserve">long </w:t>
      </w:r>
      <w:r>
        <w:rPr>
          <w:rFonts w:ascii="Tahoma" w:hAnsi="Tahoma" w:cs="Tahoma"/>
        </w:rPr>
        <w:t xml:space="preserve">chandelier noir n’a pas été remis en cause les jours suivants. Son point médian se situe sur 5495. Le maintien </w:t>
      </w:r>
      <w:r w:rsidR="0050262C">
        <w:rPr>
          <w:rFonts w:ascii="Tahoma" w:hAnsi="Tahoma" w:cs="Tahoma"/>
        </w:rPr>
        <w:t xml:space="preserve">des prises de  profit d’acheteurs, </w:t>
      </w:r>
      <w:r>
        <w:rPr>
          <w:rFonts w:ascii="Tahoma" w:hAnsi="Tahoma" w:cs="Tahoma"/>
        </w:rPr>
        <w:t xml:space="preserve"> dominera les échanges tant que l’indice ne parviendra pas à s’établir </w:t>
      </w:r>
      <w:r w:rsidR="0098240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5495.</w:t>
      </w:r>
    </w:p>
    <w:p w14:paraId="1FCBEFF7" w14:textId="20A100A0" w:rsidR="0047651D" w:rsidRDefault="0047651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le harami de moyen terme milite pour une correction du marché dans un environnement favorable à la hausse. Cela signifie que sous 5495, la baisse de court terme sera vue dans </w:t>
      </w:r>
      <w:r w:rsidR="00113604">
        <w:rPr>
          <w:rFonts w:ascii="Tahoma" w:hAnsi="Tahoma" w:cs="Tahoma"/>
        </w:rPr>
        <w:t>un</w:t>
      </w:r>
      <w:r>
        <w:rPr>
          <w:rFonts w:ascii="Tahoma" w:hAnsi="Tahoma" w:cs="Tahoma"/>
        </w:rPr>
        <w:t xml:space="preserve"> contexte correctif.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24F157B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577DF">
        <w:rPr>
          <w:rFonts w:ascii="Tahoma" w:hAnsi="Tahoma" w:cs="Tahoma"/>
        </w:rPr>
        <w:t>Marché suracheté. Baisse de court terme sous 5495.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13604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241D2"/>
    <w:rsid w:val="002421FE"/>
    <w:rsid w:val="00262E25"/>
    <w:rsid w:val="00263ED0"/>
    <w:rsid w:val="002A1F8E"/>
    <w:rsid w:val="002B5CB1"/>
    <w:rsid w:val="002C0A31"/>
    <w:rsid w:val="002F2E5A"/>
    <w:rsid w:val="002F54B0"/>
    <w:rsid w:val="0030643B"/>
    <w:rsid w:val="00337611"/>
    <w:rsid w:val="00340FD9"/>
    <w:rsid w:val="00352DD9"/>
    <w:rsid w:val="003C2E49"/>
    <w:rsid w:val="0040171B"/>
    <w:rsid w:val="004400FF"/>
    <w:rsid w:val="00467005"/>
    <w:rsid w:val="0047651D"/>
    <w:rsid w:val="004A5154"/>
    <w:rsid w:val="0050262C"/>
    <w:rsid w:val="00531928"/>
    <w:rsid w:val="005440A4"/>
    <w:rsid w:val="00546A5A"/>
    <w:rsid w:val="0055280D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34521"/>
    <w:rsid w:val="00961FDF"/>
    <w:rsid w:val="00982406"/>
    <w:rsid w:val="00983B7D"/>
    <w:rsid w:val="009A37C2"/>
    <w:rsid w:val="009F3AB8"/>
    <w:rsid w:val="00A11606"/>
    <w:rsid w:val="00A577DF"/>
    <w:rsid w:val="00A6401C"/>
    <w:rsid w:val="00A74DF0"/>
    <w:rsid w:val="00A81AB7"/>
    <w:rsid w:val="00A9756E"/>
    <w:rsid w:val="00AE7F3B"/>
    <w:rsid w:val="00B34260"/>
    <w:rsid w:val="00B41C02"/>
    <w:rsid w:val="00B50E38"/>
    <w:rsid w:val="00B554B8"/>
    <w:rsid w:val="00B64EE0"/>
    <w:rsid w:val="00B81AFD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C05A8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3</Pages>
  <Words>388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2025-02-23T13:57:00Z</dcterms:modified>
</cp:coreProperties>
</file>