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EF0D773" w:rsidR="00902D2F" w:rsidRPr="00041E45" w:rsidRDefault="001C247B" w:rsidP="00B41C02">
      <w:pPr>
        <w:jc w:val="both"/>
        <w:rPr>
          <w:rFonts w:ascii="Tahoma" w:hAnsi="Tahoma" w:cs="Tahoma"/>
          <w:sz w:val="32"/>
          <w:szCs w:val="32"/>
          <w:u w:val="single"/>
        </w:rPr>
      </w:pPr>
      <w:r>
        <w:rPr>
          <w:rFonts w:ascii="Tahoma" w:hAnsi="Tahoma" w:cs="Tahoma"/>
          <w:sz w:val="32"/>
          <w:szCs w:val="32"/>
          <w:u w:val="single"/>
        </w:rPr>
        <w:t>Month</w:t>
      </w:r>
    </w:p>
    <w:p w14:paraId="2862B446" w14:textId="581B8F97" w:rsidR="00902D2F" w:rsidRDefault="00C64278" w:rsidP="00B41C02">
      <w:pPr>
        <w:jc w:val="both"/>
        <w:rPr>
          <w:rFonts w:ascii="Tahoma" w:hAnsi="Tahoma" w:cs="Tahoma"/>
        </w:rPr>
      </w:pPr>
      <w:r>
        <w:rPr>
          <w:noProof/>
        </w:rPr>
        <w:drawing>
          <wp:inline distT="0" distB="0" distL="0" distR="0" wp14:anchorId="6F1B22AB" wp14:editId="2ABE5307">
            <wp:extent cx="5760720" cy="4320540"/>
            <wp:effectExtent l="0" t="0" r="0" b="3810"/>
            <wp:docPr id="12765610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A5B0ED1" w14:textId="742F24B2" w:rsidR="00233723"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233723">
        <w:rPr>
          <w:rFonts w:ascii="Tahoma" w:hAnsi="Tahoma" w:cs="Tahoma"/>
        </w:rPr>
        <w:t xml:space="preserve">e contexte de long terme reste baissier parce que cours et LS évoluent sous un nuage décroissant. Même si le contrat Bund semble avoir trouvé en plancher 128.43, la dynamique qui a suivi ce point bas ne permet pas encore d’envisager un changement de contexte sur cette unité de temps. Au mieux, le biais peut être neutre à haussier </w:t>
      </w:r>
      <w:r w:rsidR="00B249A5">
        <w:rPr>
          <w:rFonts w:ascii="Tahoma" w:hAnsi="Tahoma" w:cs="Tahoma"/>
        </w:rPr>
        <w:t>au-dessus</w:t>
      </w:r>
      <w:r w:rsidR="00233723">
        <w:rPr>
          <w:rFonts w:ascii="Tahoma" w:hAnsi="Tahoma" w:cs="Tahoma"/>
        </w:rPr>
        <w:t xml:space="preserve"> du support de 128.43.</w:t>
      </w:r>
    </w:p>
    <w:p w14:paraId="7AC4D2D2" w14:textId="282CDAB1" w:rsidR="00DF072F" w:rsidRDefault="00233723" w:rsidP="00B41C02">
      <w:pPr>
        <w:jc w:val="both"/>
        <w:rPr>
          <w:rFonts w:ascii="Tahoma" w:hAnsi="Tahoma" w:cs="Tahoma"/>
        </w:rPr>
      </w:pPr>
      <w:r>
        <w:rPr>
          <w:rFonts w:ascii="Tahoma" w:hAnsi="Tahoma" w:cs="Tahoma"/>
        </w:rPr>
        <w:t xml:space="preserve">Les </w:t>
      </w:r>
      <w:r w:rsidR="00B249A5">
        <w:rPr>
          <w:rFonts w:ascii="Tahoma" w:hAnsi="Tahoma" w:cs="Tahoma"/>
        </w:rPr>
        <w:t>différents</w:t>
      </w:r>
      <w:r>
        <w:rPr>
          <w:rFonts w:ascii="Tahoma" w:hAnsi="Tahoma" w:cs="Tahoma"/>
        </w:rPr>
        <w:t xml:space="preserve"> plats passés servent de support ou de résistance selon le positionnement des cours. Ainsi, notre bas de 128.43, actuellement support aux prix,  est matérialisé par un plat de SSB passée sur 128.40. Dans la même logique, une résistance sur 138.00 représente un plat de KS passée. </w:t>
      </w:r>
      <w:r w:rsidR="00E63F43">
        <w:rPr>
          <w:rFonts w:ascii="Tahoma" w:hAnsi="Tahoma" w:cs="Tahoma"/>
        </w:rPr>
        <w:t>Nous attendrons le dépassement d’un de ces deux points pour rechercher d’autres supports ou résistances sur cette unité de temps.</w:t>
      </w:r>
    </w:p>
    <w:p w14:paraId="33C7DEDA" w14:textId="1CFA4C42" w:rsidR="00E63F43" w:rsidRDefault="00E63F43" w:rsidP="00B41C02">
      <w:pPr>
        <w:jc w:val="both"/>
        <w:rPr>
          <w:rFonts w:ascii="Tahoma" w:hAnsi="Tahoma" w:cs="Tahoma"/>
        </w:rPr>
      </w:pPr>
      <w:r>
        <w:rPr>
          <w:rFonts w:ascii="Tahoma" w:hAnsi="Tahoma" w:cs="Tahoma"/>
        </w:rPr>
        <w:t xml:space="preserve">Bien que le nuage futur reste orienté à la baisse, </w:t>
      </w:r>
      <w:r w:rsidR="00D60847">
        <w:rPr>
          <w:rFonts w:ascii="Tahoma" w:hAnsi="Tahoma" w:cs="Tahoma"/>
        </w:rPr>
        <w:t>donnant ainsi une indication baissière, le haut du nuage s’est plus ou moins stabilisé.</w:t>
      </w:r>
      <w:r w:rsidR="00843C68">
        <w:rPr>
          <w:rFonts w:ascii="Tahoma" w:hAnsi="Tahoma" w:cs="Tahoma"/>
        </w:rPr>
        <w:t xml:space="preserve"> Cela donne un élargissement du Kumo lié à l’orientation </w:t>
      </w:r>
      <w:r w:rsidR="0094390B">
        <w:rPr>
          <w:rFonts w:ascii="Tahoma" w:hAnsi="Tahoma" w:cs="Tahoma"/>
        </w:rPr>
        <w:t>baissière</w:t>
      </w:r>
      <w:r w:rsidR="00843C68">
        <w:rPr>
          <w:rFonts w:ascii="Tahoma" w:hAnsi="Tahoma" w:cs="Tahoma"/>
        </w:rPr>
        <w:t xml:space="preserve"> de la SSA. Ainsi l’ensemble du nuage </w:t>
      </w:r>
      <w:r w:rsidR="0094390B">
        <w:rPr>
          <w:rFonts w:ascii="Tahoma" w:hAnsi="Tahoma" w:cs="Tahoma"/>
        </w:rPr>
        <w:t xml:space="preserve">(SSA et SSB) </w:t>
      </w:r>
      <w:r w:rsidR="00843C68">
        <w:rPr>
          <w:rFonts w:ascii="Tahoma" w:hAnsi="Tahoma" w:cs="Tahoma"/>
        </w:rPr>
        <w:t xml:space="preserve">ne se dirige plus à l’unisson vers le bas. On peut </w:t>
      </w:r>
      <w:r w:rsidR="0094390B">
        <w:rPr>
          <w:rFonts w:ascii="Tahoma" w:hAnsi="Tahoma" w:cs="Tahoma"/>
        </w:rPr>
        <w:t>ainsi</w:t>
      </w:r>
      <w:r w:rsidR="00843C68">
        <w:rPr>
          <w:rFonts w:ascii="Tahoma" w:hAnsi="Tahoma" w:cs="Tahoma"/>
        </w:rPr>
        <w:t xml:space="preserve"> </w:t>
      </w:r>
      <w:r w:rsidR="0094390B">
        <w:rPr>
          <w:rFonts w:ascii="Tahoma" w:hAnsi="Tahoma" w:cs="Tahoma"/>
        </w:rPr>
        <w:t>expliquer</w:t>
      </w:r>
      <w:r w:rsidR="00843C68">
        <w:rPr>
          <w:rFonts w:ascii="Tahoma" w:hAnsi="Tahoma" w:cs="Tahoma"/>
        </w:rPr>
        <w:t xml:space="preserve"> cette situation comme </w:t>
      </w:r>
      <w:r w:rsidR="0094390B">
        <w:rPr>
          <w:rFonts w:ascii="Tahoma" w:hAnsi="Tahoma" w:cs="Tahoma"/>
        </w:rPr>
        <w:t xml:space="preserve">étant </w:t>
      </w:r>
      <w:r w:rsidR="00843C68">
        <w:rPr>
          <w:rFonts w:ascii="Tahoma" w:hAnsi="Tahoma" w:cs="Tahoma"/>
        </w:rPr>
        <w:t>de la volatilité et évacuer de l’analyse une bonne part du biais baissier donné par la position des prix et de la LS par rapport à ce nuage.</w:t>
      </w:r>
    </w:p>
    <w:p w14:paraId="4EE54704" w14:textId="6D50963C" w:rsidR="00843C68" w:rsidRDefault="00843C68" w:rsidP="00B41C02">
      <w:pPr>
        <w:jc w:val="both"/>
        <w:rPr>
          <w:rFonts w:ascii="Tahoma" w:hAnsi="Tahoma" w:cs="Tahoma"/>
        </w:rPr>
      </w:pPr>
      <w:r>
        <w:rPr>
          <w:rFonts w:ascii="Tahoma" w:hAnsi="Tahoma" w:cs="Tahoma"/>
        </w:rPr>
        <w:lastRenderedPageBreak/>
        <w:t>Les chandelles quant à elle</w:t>
      </w:r>
      <w:r w:rsidR="00E924C1">
        <w:rPr>
          <w:rFonts w:ascii="Tahoma" w:hAnsi="Tahoma" w:cs="Tahoma"/>
        </w:rPr>
        <w:t>s</w:t>
      </w:r>
      <w:r>
        <w:rPr>
          <w:rFonts w:ascii="Tahoma" w:hAnsi="Tahoma" w:cs="Tahoma"/>
        </w:rPr>
        <w:t xml:space="preserve"> renforce</w:t>
      </w:r>
      <w:r w:rsidR="00E924C1">
        <w:rPr>
          <w:rFonts w:ascii="Tahoma" w:hAnsi="Tahoma" w:cs="Tahoma"/>
        </w:rPr>
        <w:t>nt</w:t>
      </w:r>
      <w:r>
        <w:rPr>
          <w:rFonts w:ascii="Tahoma" w:hAnsi="Tahoma" w:cs="Tahoma"/>
        </w:rPr>
        <w:t xml:space="preserve"> un peu plus cette idée de fin de mouvement où l’orientation des prix n’est plus vraiment directionnelle. Les deux derniers petits chandeliers montrent plus le développement d’un sentiment d’indécision qu’une conviction forte.</w:t>
      </w:r>
    </w:p>
    <w:p w14:paraId="5827A5F9" w14:textId="77777777" w:rsidR="001C247B" w:rsidRPr="00041E45" w:rsidRDefault="001C247B" w:rsidP="001C247B">
      <w:pPr>
        <w:jc w:val="both"/>
        <w:rPr>
          <w:rFonts w:ascii="Tahoma" w:hAnsi="Tahoma" w:cs="Tahoma"/>
          <w:sz w:val="32"/>
          <w:szCs w:val="32"/>
          <w:u w:val="single"/>
        </w:rPr>
      </w:pPr>
      <w:r w:rsidRPr="00041E45">
        <w:rPr>
          <w:rFonts w:ascii="Tahoma" w:hAnsi="Tahoma" w:cs="Tahoma"/>
          <w:sz w:val="32"/>
          <w:szCs w:val="32"/>
          <w:u w:val="single"/>
        </w:rPr>
        <w:t>Week</w:t>
      </w:r>
    </w:p>
    <w:p w14:paraId="0417257E" w14:textId="6793F02A" w:rsidR="001C247B" w:rsidRDefault="00C64278" w:rsidP="001C247B">
      <w:pPr>
        <w:jc w:val="both"/>
        <w:rPr>
          <w:rFonts w:ascii="Tahoma" w:hAnsi="Tahoma" w:cs="Tahoma"/>
        </w:rPr>
      </w:pPr>
      <w:r>
        <w:rPr>
          <w:noProof/>
        </w:rPr>
        <w:drawing>
          <wp:inline distT="0" distB="0" distL="0" distR="0" wp14:anchorId="37DC214D" wp14:editId="36611CF6">
            <wp:extent cx="5760720" cy="4320540"/>
            <wp:effectExtent l="0" t="0" r="0" b="3810"/>
            <wp:docPr id="42621338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C58AE" w14:textId="47A07C39" w:rsidR="001C247B" w:rsidRDefault="001C247B" w:rsidP="001C247B">
      <w:pPr>
        <w:jc w:val="both"/>
        <w:rPr>
          <w:rFonts w:ascii="Tahoma" w:hAnsi="Tahoma" w:cs="Tahoma"/>
        </w:rPr>
      </w:pPr>
      <w:r>
        <w:rPr>
          <w:rFonts w:ascii="Tahoma" w:hAnsi="Tahoma" w:cs="Tahoma"/>
        </w:rPr>
        <w:t>L</w:t>
      </w:r>
      <w:r w:rsidR="00843C68">
        <w:rPr>
          <w:rFonts w:ascii="Tahoma" w:hAnsi="Tahoma" w:cs="Tahoma"/>
        </w:rPr>
        <w:t>’absence de conviction sur le long terme a placé l</w:t>
      </w:r>
      <w:r w:rsidR="005F0D01">
        <w:rPr>
          <w:rFonts w:ascii="Tahoma" w:hAnsi="Tahoma" w:cs="Tahoma"/>
        </w:rPr>
        <w:t>’</w:t>
      </w:r>
      <w:r w:rsidR="00B249A5">
        <w:rPr>
          <w:rFonts w:ascii="Tahoma" w:hAnsi="Tahoma" w:cs="Tahoma"/>
        </w:rPr>
        <w:t>évolution</w:t>
      </w:r>
      <w:r w:rsidR="005F0D01">
        <w:rPr>
          <w:rFonts w:ascii="Tahoma" w:hAnsi="Tahoma" w:cs="Tahoma"/>
        </w:rPr>
        <w:t xml:space="preserve"> des cours d</w:t>
      </w:r>
      <w:r w:rsidR="00843C68">
        <w:rPr>
          <w:rFonts w:ascii="Tahoma" w:hAnsi="Tahoma" w:cs="Tahoma"/>
        </w:rPr>
        <w:t xml:space="preserve">e moyen terme dans </w:t>
      </w:r>
      <w:r w:rsidR="005F0D01">
        <w:rPr>
          <w:rFonts w:ascii="Tahoma" w:hAnsi="Tahoma" w:cs="Tahoma"/>
        </w:rPr>
        <w:t xml:space="preserve">une zone de consolidation. </w:t>
      </w:r>
    </w:p>
    <w:p w14:paraId="3544E399" w14:textId="7B5903B2" w:rsidR="00E87EAB" w:rsidRDefault="005F0D01" w:rsidP="001C247B">
      <w:pPr>
        <w:jc w:val="both"/>
        <w:rPr>
          <w:rFonts w:ascii="Tahoma" w:hAnsi="Tahoma" w:cs="Tahoma"/>
        </w:rPr>
      </w:pPr>
      <w:r>
        <w:rPr>
          <w:rFonts w:ascii="Tahoma" w:hAnsi="Tahoma" w:cs="Tahoma"/>
        </w:rPr>
        <w:t xml:space="preserve">Je viens d’ajuster cette dérive latérale </w:t>
      </w:r>
      <w:r w:rsidR="00E924C1">
        <w:rPr>
          <w:rFonts w:ascii="Tahoma" w:hAnsi="Tahoma" w:cs="Tahoma"/>
        </w:rPr>
        <w:t>à</w:t>
      </w:r>
      <w:r>
        <w:rPr>
          <w:rFonts w:ascii="Tahoma" w:hAnsi="Tahoma" w:cs="Tahoma"/>
        </w:rPr>
        <w:t xml:space="preserve"> des niveaux qui me semblent plus pertin</w:t>
      </w:r>
      <w:r w:rsidR="0016302C">
        <w:rPr>
          <w:rFonts w:ascii="Tahoma" w:hAnsi="Tahoma" w:cs="Tahoma"/>
        </w:rPr>
        <w:t>e</w:t>
      </w:r>
      <w:r>
        <w:rPr>
          <w:rFonts w:ascii="Tahoma" w:hAnsi="Tahoma" w:cs="Tahoma"/>
        </w:rPr>
        <w:t>nts (</w:t>
      </w:r>
      <w:r w:rsidR="00E87EAB">
        <w:rPr>
          <w:rFonts w:ascii="Tahoma" w:hAnsi="Tahoma" w:cs="Tahoma"/>
        </w:rPr>
        <w:t xml:space="preserve">je reconnais qu’il n’est pas toujours facile de tracer </w:t>
      </w:r>
      <w:r w:rsidR="00E924C1">
        <w:rPr>
          <w:rFonts w:ascii="Tahoma" w:hAnsi="Tahoma" w:cs="Tahoma"/>
        </w:rPr>
        <w:t>d</w:t>
      </w:r>
      <w:r w:rsidR="00E87EAB">
        <w:rPr>
          <w:rFonts w:ascii="Tahoma" w:hAnsi="Tahoma" w:cs="Tahoma"/>
        </w:rPr>
        <w:t>es points opportuns pour ce type de configuration). Ainsi le support sera plutôt sur 130.78 et la résistance sur 136.48. Comme toujours, des dépassements sont possibles (</w:t>
      </w:r>
      <w:r w:rsidR="00E924C1">
        <w:rPr>
          <w:rFonts w:ascii="Tahoma" w:hAnsi="Tahoma" w:cs="Tahoma"/>
        </w:rPr>
        <w:t>par</w:t>
      </w:r>
      <w:r w:rsidR="00E87EAB">
        <w:rPr>
          <w:rFonts w:ascii="Tahoma" w:hAnsi="Tahoma" w:cs="Tahoma"/>
        </w:rPr>
        <w:t xml:space="preserve"> </w:t>
      </w:r>
      <w:r w:rsidR="00E924C1">
        <w:rPr>
          <w:rFonts w:ascii="Tahoma" w:hAnsi="Tahoma" w:cs="Tahoma"/>
        </w:rPr>
        <w:t>d</w:t>
      </w:r>
      <w:r w:rsidR="00E87EAB">
        <w:rPr>
          <w:rFonts w:ascii="Tahoma" w:hAnsi="Tahoma" w:cs="Tahoma"/>
        </w:rPr>
        <w:t xml:space="preserve">es mèches hautes </w:t>
      </w:r>
      <w:r w:rsidR="00E924C1">
        <w:rPr>
          <w:rFonts w:ascii="Tahoma" w:hAnsi="Tahoma" w:cs="Tahoma"/>
        </w:rPr>
        <w:t>ou</w:t>
      </w:r>
      <w:r w:rsidR="00E87EAB">
        <w:rPr>
          <w:rFonts w:ascii="Tahoma" w:hAnsi="Tahoma" w:cs="Tahoma"/>
        </w:rPr>
        <w:t xml:space="preserve"> basses). </w:t>
      </w:r>
      <w:r w:rsidR="00C071FD">
        <w:rPr>
          <w:rFonts w:ascii="Tahoma" w:hAnsi="Tahoma" w:cs="Tahoma"/>
        </w:rPr>
        <w:t>U</w:t>
      </w:r>
      <w:r w:rsidR="00E87EAB">
        <w:rPr>
          <w:rFonts w:ascii="Tahoma" w:hAnsi="Tahoma" w:cs="Tahoma"/>
        </w:rPr>
        <w:t xml:space="preserve">ne </w:t>
      </w:r>
      <w:r w:rsidR="00B249A5">
        <w:rPr>
          <w:rFonts w:ascii="Tahoma" w:hAnsi="Tahoma" w:cs="Tahoma"/>
        </w:rPr>
        <w:t>clôture</w:t>
      </w:r>
      <w:r w:rsidR="00E87EAB">
        <w:rPr>
          <w:rFonts w:ascii="Tahoma" w:hAnsi="Tahoma" w:cs="Tahoma"/>
        </w:rPr>
        <w:t xml:space="preserve"> </w:t>
      </w:r>
      <w:r w:rsidR="00B249A5">
        <w:rPr>
          <w:rFonts w:ascii="Tahoma" w:hAnsi="Tahoma" w:cs="Tahoma"/>
        </w:rPr>
        <w:t>au-delà</w:t>
      </w:r>
      <w:r w:rsidR="00E87EAB">
        <w:rPr>
          <w:rFonts w:ascii="Tahoma" w:hAnsi="Tahoma" w:cs="Tahoma"/>
        </w:rPr>
        <w:t xml:space="preserve"> du point sera </w:t>
      </w:r>
      <w:r w:rsidR="00B249A5">
        <w:rPr>
          <w:rFonts w:ascii="Tahoma" w:hAnsi="Tahoma" w:cs="Tahoma"/>
        </w:rPr>
        <w:t>nécessaire</w:t>
      </w:r>
      <w:r w:rsidR="00C071FD">
        <w:rPr>
          <w:rFonts w:ascii="Tahoma" w:hAnsi="Tahoma" w:cs="Tahoma"/>
        </w:rPr>
        <w:t xml:space="preserve">, </w:t>
      </w:r>
      <w:r w:rsidR="00E87EAB">
        <w:rPr>
          <w:rFonts w:ascii="Tahoma" w:hAnsi="Tahoma" w:cs="Tahoma"/>
        </w:rPr>
        <w:t xml:space="preserve">un </w:t>
      </w:r>
      <w:r w:rsidR="00B249A5">
        <w:rPr>
          <w:rFonts w:ascii="Tahoma" w:hAnsi="Tahoma" w:cs="Tahoma"/>
        </w:rPr>
        <w:t>pull back</w:t>
      </w:r>
      <w:r w:rsidR="00E87EAB">
        <w:rPr>
          <w:rFonts w:ascii="Tahoma" w:hAnsi="Tahoma" w:cs="Tahoma"/>
        </w:rPr>
        <w:t xml:space="preserve"> et maintien des prix </w:t>
      </w:r>
      <w:r w:rsidR="00C071FD">
        <w:rPr>
          <w:rFonts w:ascii="Tahoma" w:hAnsi="Tahoma" w:cs="Tahoma"/>
        </w:rPr>
        <w:t xml:space="preserve">au-delà du point </w:t>
      </w:r>
      <w:r w:rsidR="00E87EAB">
        <w:rPr>
          <w:rFonts w:ascii="Tahoma" w:hAnsi="Tahoma" w:cs="Tahoma"/>
        </w:rPr>
        <w:t>seront une confirmation de la rupture. Je garde 134.29 en point d’équilibre.</w:t>
      </w:r>
    </w:p>
    <w:p w14:paraId="374D1F17" w14:textId="229FAAD4" w:rsidR="00583BC8" w:rsidRDefault="00E87EAB" w:rsidP="00B41C02">
      <w:pPr>
        <w:jc w:val="both"/>
        <w:rPr>
          <w:rFonts w:ascii="Tahoma" w:hAnsi="Tahoma" w:cs="Tahoma"/>
        </w:rPr>
      </w:pPr>
      <w:r>
        <w:rPr>
          <w:rFonts w:ascii="Tahoma" w:hAnsi="Tahoma" w:cs="Tahoma"/>
        </w:rPr>
        <w:t>Je parlais la semaine dernière d</w:t>
      </w:r>
      <w:r w:rsidR="00171ADF">
        <w:rPr>
          <w:rFonts w:ascii="Tahoma" w:hAnsi="Tahoma" w:cs="Tahoma"/>
        </w:rPr>
        <w:t>e l</w:t>
      </w:r>
      <w:r>
        <w:rPr>
          <w:rFonts w:ascii="Tahoma" w:hAnsi="Tahoma" w:cs="Tahoma"/>
        </w:rPr>
        <w:t>’ambivalence du marché.</w:t>
      </w:r>
      <w:r w:rsidR="007F36B5">
        <w:rPr>
          <w:rFonts w:ascii="Tahoma" w:hAnsi="Tahoma" w:cs="Tahoma"/>
        </w:rPr>
        <w:t xml:space="preserve"> Je garderai cette logique tant que le contrat évoluera entre 131.26 et 133.71. Ces points ne seront pas </w:t>
      </w:r>
      <w:r w:rsidR="00F3491B">
        <w:rPr>
          <w:rFonts w:ascii="Tahoma" w:hAnsi="Tahoma" w:cs="Tahoma"/>
        </w:rPr>
        <w:t xml:space="preserve">vu en </w:t>
      </w:r>
      <w:r w:rsidR="007F36B5">
        <w:rPr>
          <w:rFonts w:ascii="Tahoma" w:hAnsi="Tahoma" w:cs="Tahoma"/>
        </w:rPr>
        <w:t xml:space="preserve">support ou </w:t>
      </w:r>
      <w:r w:rsidR="00F3491B">
        <w:rPr>
          <w:rFonts w:ascii="Tahoma" w:hAnsi="Tahoma" w:cs="Tahoma"/>
        </w:rPr>
        <w:t xml:space="preserve">en </w:t>
      </w:r>
      <w:r w:rsidR="007F36B5">
        <w:rPr>
          <w:rFonts w:ascii="Tahoma" w:hAnsi="Tahoma" w:cs="Tahoma"/>
        </w:rPr>
        <w:t xml:space="preserve">résistance mais </w:t>
      </w:r>
      <w:r w:rsidR="00F3491B">
        <w:rPr>
          <w:rFonts w:ascii="Tahoma" w:hAnsi="Tahoma" w:cs="Tahoma"/>
        </w:rPr>
        <w:t xml:space="preserve">en </w:t>
      </w:r>
      <w:r w:rsidR="007F36B5">
        <w:rPr>
          <w:rFonts w:ascii="Tahoma" w:hAnsi="Tahoma" w:cs="Tahoma"/>
        </w:rPr>
        <w:t xml:space="preserve">niveau </w:t>
      </w:r>
      <w:r w:rsidR="00B249A5">
        <w:rPr>
          <w:rFonts w:ascii="Tahoma" w:hAnsi="Tahoma" w:cs="Tahoma"/>
        </w:rPr>
        <w:t>au-delà</w:t>
      </w:r>
      <w:r w:rsidR="007F36B5">
        <w:rPr>
          <w:rFonts w:ascii="Tahoma" w:hAnsi="Tahoma" w:cs="Tahoma"/>
        </w:rPr>
        <w:t xml:space="preserve"> d</w:t>
      </w:r>
      <w:r w:rsidR="00B562CF">
        <w:rPr>
          <w:rFonts w:ascii="Tahoma" w:hAnsi="Tahoma" w:cs="Tahoma"/>
        </w:rPr>
        <w:t>es</w:t>
      </w:r>
      <w:r w:rsidR="007F36B5">
        <w:rPr>
          <w:rFonts w:ascii="Tahoma" w:hAnsi="Tahoma" w:cs="Tahoma"/>
        </w:rPr>
        <w:t>quel</w:t>
      </w:r>
      <w:r w:rsidR="00B562CF">
        <w:rPr>
          <w:rFonts w:ascii="Tahoma" w:hAnsi="Tahoma" w:cs="Tahoma"/>
        </w:rPr>
        <w:t>s</w:t>
      </w:r>
      <w:r w:rsidR="007F36B5">
        <w:rPr>
          <w:rFonts w:ascii="Tahoma" w:hAnsi="Tahoma" w:cs="Tahoma"/>
        </w:rPr>
        <w:t xml:space="preserve"> on pourra penser que le marché est </w:t>
      </w:r>
      <w:r w:rsidR="00B249A5">
        <w:rPr>
          <w:rFonts w:ascii="Tahoma" w:hAnsi="Tahoma" w:cs="Tahoma"/>
        </w:rPr>
        <w:t>sorti</w:t>
      </w:r>
      <w:r w:rsidR="007F36B5">
        <w:rPr>
          <w:rFonts w:ascii="Tahoma" w:hAnsi="Tahoma" w:cs="Tahoma"/>
        </w:rPr>
        <w:t xml:space="preserve"> de sa phase contradictoire et qu’il a choisi </w:t>
      </w:r>
      <w:r w:rsidR="0038015E">
        <w:rPr>
          <w:rFonts w:ascii="Tahoma" w:hAnsi="Tahoma" w:cs="Tahoma"/>
        </w:rPr>
        <w:t>sa direction.</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DF8B918" w:rsidR="00583BC8" w:rsidRDefault="00C64278" w:rsidP="00B41C02">
      <w:pPr>
        <w:jc w:val="both"/>
        <w:rPr>
          <w:rFonts w:ascii="Tahoma" w:hAnsi="Tahoma" w:cs="Tahoma"/>
        </w:rPr>
      </w:pPr>
      <w:r>
        <w:rPr>
          <w:noProof/>
        </w:rPr>
        <w:lastRenderedPageBreak/>
        <w:drawing>
          <wp:inline distT="0" distB="0" distL="0" distR="0" wp14:anchorId="4E94F670" wp14:editId="77CAA08F">
            <wp:extent cx="5760720" cy="3718560"/>
            <wp:effectExtent l="0" t="0" r="0" b="0"/>
            <wp:docPr id="167446013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718560"/>
                    </a:xfrm>
                    <a:prstGeom prst="rect">
                      <a:avLst/>
                    </a:prstGeom>
                    <a:noFill/>
                    <a:ln>
                      <a:noFill/>
                    </a:ln>
                  </pic:spPr>
                </pic:pic>
              </a:graphicData>
            </a:graphic>
          </wp:inline>
        </w:drawing>
      </w:r>
    </w:p>
    <w:p w14:paraId="2407FC9A" w14:textId="670D534F" w:rsidR="0038015E" w:rsidRDefault="0038015E" w:rsidP="00041E45">
      <w:pPr>
        <w:jc w:val="both"/>
        <w:rPr>
          <w:rFonts w:ascii="Tahoma" w:hAnsi="Tahoma" w:cs="Tahoma"/>
        </w:rPr>
      </w:pPr>
      <w:r>
        <w:rPr>
          <w:rFonts w:ascii="Tahoma" w:hAnsi="Tahoma" w:cs="Tahoma"/>
        </w:rPr>
        <w:t xml:space="preserve">Prolongement du caractère ambivalent du marché sous 133.71. Ce point est à relier à l’analyse en nuage où il représente une résistance forte. En effet, comme on peut le constater sur le graphique 133.71 matérialise un plat de SSB. Ce type de résistance (ou support) est généralement difficile à passer si le marché </w:t>
      </w:r>
      <w:r w:rsidR="00B562CF">
        <w:rPr>
          <w:rFonts w:ascii="Tahoma" w:hAnsi="Tahoma" w:cs="Tahoma"/>
        </w:rPr>
        <w:t>manque</w:t>
      </w:r>
      <w:r>
        <w:rPr>
          <w:rFonts w:ascii="Tahoma" w:hAnsi="Tahoma" w:cs="Tahoma"/>
        </w:rPr>
        <w:t xml:space="preserve"> de conviction. </w:t>
      </w:r>
    </w:p>
    <w:p w14:paraId="6056B8D3" w14:textId="4D2216A7" w:rsidR="0038015E" w:rsidRDefault="0038015E" w:rsidP="00041E45">
      <w:pPr>
        <w:jc w:val="both"/>
        <w:rPr>
          <w:rFonts w:ascii="Tahoma" w:hAnsi="Tahoma" w:cs="Tahoma"/>
        </w:rPr>
      </w:pPr>
      <w:r>
        <w:rPr>
          <w:rFonts w:ascii="Tahoma" w:hAnsi="Tahoma" w:cs="Tahoma"/>
        </w:rPr>
        <w:t>Dans une logique d’</w:t>
      </w:r>
      <w:r w:rsidR="00B249A5">
        <w:rPr>
          <w:rFonts w:ascii="Tahoma" w:hAnsi="Tahoma" w:cs="Tahoma"/>
        </w:rPr>
        <w:t>inversion</w:t>
      </w:r>
      <w:r>
        <w:rPr>
          <w:rFonts w:ascii="Tahoma" w:hAnsi="Tahoma" w:cs="Tahoma"/>
        </w:rPr>
        <w:t xml:space="preserve"> des polarités, son passage permettra de redonner l’avantage aux haussiers.</w:t>
      </w:r>
    </w:p>
    <w:p w14:paraId="39FD4B8A" w14:textId="679C721D" w:rsidR="00511D90" w:rsidRDefault="00511D90" w:rsidP="00041E45">
      <w:pPr>
        <w:jc w:val="both"/>
        <w:rPr>
          <w:rFonts w:ascii="Tahoma" w:hAnsi="Tahoma" w:cs="Tahoma"/>
        </w:rPr>
      </w:pPr>
      <w:r>
        <w:rPr>
          <w:rFonts w:ascii="Tahoma" w:hAnsi="Tahoma" w:cs="Tahoma"/>
        </w:rPr>
        <w:t>Au sein du nuage, le contrat évolue dans sa zone d’équilibre. Un nouveau test de 133.71 est envisageable</w:t>
      </w:r>
      <w:r w:rsidR="00B562CF">
        <w:rPr>
          <w:rFonts w:ascii="Tahoma" w:hAnsi="Tahoma" w:cs="Tahoma"/>
        </w:rPr>
        <w:t>,</w:t>
      </w:r>
      <w:r>
        <w:rPr>
          <w:rFonts w:ascii="Tahoma" w:hAnsi="Tahoma" w:cs="Tahoma"/>
        </w:rPr>
        <w:t xml:space="preserve"> son passage aussi. </w:t>
      </w:r>
      <w:r w:rsidR="00B562CF">
        <w:rPr>
          <w:rFonts w:ascii="Tahoma" w:hAnsi="Tahoma" w:cs="Tahoma"/>
        </w:rPr>
        <w:t>Et c</w:t>
      </w:r>
      <w:r>
        <w:rPr>
          <w:rFonts w:ascii="Tahoma" w:hAnsi="Tahoma" w:cs="Tahoma"/>
        </w:rPr>
        <w:t>ela pour deux raisons. La première parce que mon indicateur technique montre que le marché à encore du potentiel pour progresser. La seconde parce que des tests proches et répétés de résistances (ou supports) indique</w:t>
      </w:r>
      <w:r w:rsidR="00B562CF">
        <w:rPr>
          <w:rFonts w:ascii="Tahoma" w:hAnsi="Tahoma" w:cs="Tahoma"/>
        </w:rPr>
        <w:t>nt</w:t>
      </w:r>
      <w:r>
        <w:rPr>
          <w:rFonts w:ascii="Tahoma" w:hAnsi="Tahoma" w:cs="Tahoma"/>
        </w:rPr>
        <w:t xml:space="preserve"> </w:t>
      </w:r>
      <w:r w:rsidR="00F9763F">
        <w:rPr>
          <w:rFonts w:ascii="Tahoma" w:hAnsi="Tahoma" w:cs="Tahoma"/>
        </w:rPr>
        <w:t>la</w:t>
      </w:r>
      <w:r>
        <w:rPr>
          <w:rFonts w:ascii="Tahoma" w:hAnsi="Tahoma" w:cs="Tahoma"/>
        </w:rPr>
        <w:t xml:space="preserve"> volonté de</w:t>
      </w:r>
      <w:r w:rsidR="00F9763F">
        <w:rPr>
          <w:rFonts w:ascii="Tahoma" w:hAnsi="Tahoma" w:cs="Tahoma"/>
        </w:rPr>
        <w:t>s</w:t>
      </w:r>
      <w:r>
        <w:rPr>
          <w:rFonts w:ascii="Tahoma" w:hAnsi="Tahoma" w:cs="Tahoma"/>
        </w:rPr>
        <w:t xml:space="preserve"> </w:t>
      </w:r>
      <w:r w:rsidR="00F9763F">
        <w:rPr>
          <w:rFonts w:ascii="Tahoma" w:hAnsi="Tahoma" w:cs="Tahoma"/>
        </w:rPr>
        <w:t>investisseurs de ne pas se laisser impressionner par l’obstacle.</w:t>
      </w:r>
    </w:p>
    <w:p w14:paraId="2753204C" w14:textId="027A230F" w:rsidR="00F9763F" w:rsidRDefault="00F9763F" w:rsidP="00041E45">
      <w:pPr>
        <w:jc w:val="both"/>
        <w:rPr>
          <w:rFonts w:ascii="Tahoma" w:hAnsi="Tahoma" w:cs="Tahoma"/>
        </w:rPr>
      </w:pPr>
      <w:r>
        <w:rPr>
          <w:rFonts w:ascii="Tahoma" w:hAnsi="Tahoma" w:cs="Tahoma"/>
        </w:rPr>
        <w:t xml:space="preserve">Quoi qu’il en soit, un dépassement de 133.71 et un maintien des prix </w:t>
      </w:r>
      <w:r w:rsidR="00B249A5">
        <w:rPr>
          <w:rFonts w:ascii="Tahoma" w:hAnsi="Tahoma" w:cs="Tahoma"/>
        </w:rPr>
        <w:t>au-dessus</w:t>
      </w:r>
      <w:r>
        <w:rPr>
          <w:rFonts w:ascii="Tahoma" w:hAnsi="Tahoma" w:cs="Tahoma"/>
        </w:rPr>
        <w:t xml:space="preserve"> de cette résistance sera</w:t>
      </w:r>
      <w:r w:rsidR="00B562CF">
        <w:rPr>
          <w:rFonts w:ascii="Tahoma" w:hAnsi="Tahoma" w:cs="Tahoma"/>
        </w:rPr>
        <w:t xml:space="preserve"> la condition</w:t>
      </w:r>
      <w:r>
        <w:rPr>
          <w:rFonts w:ascii="Tahoma" w:hAnsi="Tahoma" w:cs="Tahoma"/>
        </w:rPr>
        <w:t xml:space="preserve"> </w:t>
      </w:r>
      <w:r w:rsidR="00B249A5">
        <w:rPr>
          <w:rFonts w:ascii="Tahoma" w:hAnsi="Tahoma" w:cs="Tahoma"/>
        </w:rPr>
        <w:t>nécessaire</w:t>
      </w:r>
      <w:r>
        <w:rPr>
          <w:rFonts w:ascii="Tahoma" w:hAnsi="Tahoma" w:cs="Tahoma"/>
        </w:rPr>
        <w:t xml:space="preserve"> pour envisager une poursuite de la hausse dans un premier temps sur le point d’équilibre de moyen terme de 134.29 et dans un second temps sur le plat de SSB de la LS de 134.55.</w:t>
      </w:r>
    </w:p>
    <w:p w14:paraId="3716572B" w14:textId="3424FA95" w:rsidR="00C30DB6"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6B5FA6">
        <w:rPr>
          <w:rFonts w:ascii="Tahoma" w:hAnsi="Tahoma" w:cs="Tahoma"/>
        </w:rPr>
        <w:t xml:space="preserve"> </w:t>
      </w:r>
      <w:r w:rsidR="00C30DB6">
        <w:rPr>
          <w:rFonts w:ascii="Tahoma" w:hAnsi="Tahoma" w:cs="Tahoma"/>
        </w:rPr>
        <w:t>F</w:t>
      </w:r>
      <w:r w:rsidR="006B5FA6">
        <w:rPr>
          <w:rFonts w:ascii="Tahoma" w:hAnsi="Tahoma" w:cs="Tahoma"/>
        </w:rPr>
        <w:t xml:space="preserve">in de la baisse sur le long terme </w:t>
      </w:r>
      <w:r w:rsidR="00B249A5">
        <w:rPr>
          <w:rFonts w:ascii="Tahoma" w:hAnsi="Tahoma" w:cs="Tahoma"/>
        </w:rPr>
        <w:t>au-dessus</w:t>
      </w:r>
      <w:r w:rsidR="006B5FA6">
        <w:rPr>
          <w:rFonts w:ascii="Tahoma" w:hAnsi="Tahoma" w:cs="Tahoma"/>
        </w:rPr>
        <w:t xml:space="preserve"> de 128.40, sans pour autant voir un courant haussier prendre forme. </w:t>
      </w:r>
    </w:p>
    <w:p w14:paraId="258EB8FF" w14:textId="6EE3E007" w:rsidR="00B94D71" w:rsidRDefault="006B5FA6" w:rsidP="00B94D71">
      <w:pPr>
        <w:jc w:val="both"/>
        <w:rPr>
          <w:rFonts w:ascii="Tahoma" w:hAnsi="Tahoma" w:cs="Tahoma"/>
        </w:rPr>
      </w:pPr>
      <w:r>
        <w:rPr>
          <w:rFonts w:ascii="Tahoma" w:hAnsi="Tahoma" w:cs="Tahoma"/>
        </w:rPr>
        <w:t>Le moyen terme consolide entre 130.78 et 136.48</w:t>
      </w:r>
      <w:r w:rsidR="00C30DB6">
        <w:rPr>
          <w:rFonts w:ascii="Tahoma" w:hAnsi="Tahoma" w:cs="Tahoma"/>
        </w:rPr>
        <w:t xml:space="preserve"> sans directionnel déterminé.</w:t>
      </w:r>
    </w:p>
    <w:p w14:paraId="7305B132" w14:textId="5A2AD16C" w:rsidR="00C30DB6" w:rsidRDefault="00C30DB6" w:rsidP="00B94D71">
      <w:pPr>
        <w:jc w:val="both"/>
        <w:rPr>
          <w:rFonts w:ascii="Tahoma" w:hAnsi="Tahoma" w:cs="Tahoma"/>
        </w:rPr>
      </w:pPr>
      <w:r>
        <w:rPr>
          <w:rFonts w:ascii="Tahoma" w:hAnsi="Tahoma" w:cs="Tahoma"/>
        </w:rPr>
        <w:t xml:space="preserve">Résistance majeure sur 133.71 sur le court terme qui a de forte chance d’être passée au cours de la semaine. Sur cette unité de temps la rupture de 133.71 devra être suivie par un maintien des prix </w:t>
      </w:r>
      <w:r w:rsidR="00B249A5">
        <w:rPr>
          <w:rFonts w:ascii="Tahoma" w:hAnsi="Tahoma" w:cs="Tahoma"/>
        </w:rPr>
        <w:t>au-dessus</w:t>
      </w:r>
      <w:r>
        <w:rPr>
          <w:rFonts w:ascii="Tahoma" w:hAnsi="Tahoma" w:cs="Tahoma"/>
        </w:rPr>
        <w:t xml:space="preserve"> de la résistance.</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02C"/>
    <w:rsid w:val="00163C46"/>
    <w:rsid w:val="001705F4"/>
    <w:rsid w:val="00171ADF"/>
    <w:rsid w:val="00190995"/>
    <w:rsid w:val="001A4796"/>
    <w:rsid w:val="001C247B"/>
    <w:rsid w:val="001D474B"/>
    <w:rsid w:val="001F650A"/>
    <w:rsid w:val="002003AD"/>
    <w:rsid w:val="00233723"/>
    <w:rsid w:val="002421FE"/>
    <w:rsid w:val="00262E25"/>
    <w:rsid w:val="00263ED0"/>
    <w:rsid w:val="002A1F8E"/>
    <w:rsid w:val="002B5CB1"/>
    <w:rsid w:val="002C0A31"/>
    <w:rsid w:val="002F54B0"/>
    <w:rsid w:val="00303214"/>
    <w:rsid w:val="0030643B"/>
    <w:rsid w:val="00337611"/>
    <w:rsid w:val="00340FD9"/>
    <w:rsid w:val="00352DD9"/>
    <w:rsid w:val="003767E0"/>
    <w:rsid w:val="0038015E"/>
    <w:rsid w:val="00397D3D"/>
    <w:rsid w:val="0040171B"/>
    <w:rsid w:val="00467005"/>
    <w:rsid w:val="004A2D2D"/>
    <w:rsid w:val="004A5154"/>
    <w:rsid w:val="004F48EE"/>
    <w:rsid w:val="00511D90"/>
    <w:rsid w:val="00531928"/>
    <w:rsid w:val="005440A4"/>
    <w:rsid w:val="00546A5A"/>
    <w:rsid w:val="00566580"/>
    <w:rsid w:val="00567AF3"/>
    <w:rsid w:val="00583BC8"/>
    <w:rsid w:val="005F0D01"/>
    <w:rsid w:val="00654380"/>
    <w:rsid w:val="00664BE1"/>
    <w:rsid w:val="006B055C"/>
    <w:rsid w:val="006B5FA6"/>
    <w:rsid w:val="006E32BB"/>
    <w:rsid w:val="006E38E0"/>
    <w:rsid w:val="00710599"/>
    <w:rsid w:val="00723F77"/>
    <w:rsid w:val="00744696"/>
    <w:rsid w:val="00772067"/>
    <w:rsid w:val="0077545D"/>
    <w:rsid w:val="007A0A4B"/>
    <w:rsid w:val="007A0E6C"/>
    <w:rsid w:val="007B1237"/>
    <w:rsid w:val="007B661D"/>
    <w:rsid w:val="007D19FF"/>
    <w:rsid w:val="007D2085"/>
    <w:rsid w:val="007D4181"/>
    <w:rsid w:val="007F36B5"/>
    <w:rsid w:val="0083454A"/>
    <w:rsid w:val="00837B38"/>
    <w:rsid w:val="00843C68"/>
    <w:rsid w:val="00896554"/>
    <w:rsid w:val="008A7407"/>
    <w:rsid w:val="008F10C2"/>
    <w:rsid w:val="00902D2F"/>
    <w:rsid w:val="0094390B"/>
    <w:rsid w:val="00961FDF"/>
    <w:rsid w:val="00976E24"/>
    <w:rsid w:val="00983B7D"/>
    <w:rsid w:val="009A37C2"/>
    <w:rsid w:val="009F3AB8"/>
    <w:rsid w:val="00A11606"/>
    <w:rsid w:val="00A6401C"/>
    <w:rsid w:val="00A81AB7"/>
    <w:rsid w:val="00AA522C"/>
    <w:rsid w:val="00AE7F3B"/>
    <w:rsid w:val="00B249A5"/>
    <w:rsid w:val="00B34260"/>
    <w:rsid w:val="00B41C02"/>
    <w:rsid w:val="00B4335A"/>
    <w:rsid w:val="00B50E38"/>
    <w:rsid w:val="00B554B8"/>
    <w:rsid w:val="00B562CF"/>
    <w:rsid w:val="00B64EE0"/>
    <w:rsid w:val="00B94D71"/>
    <w:rsid w:val="00BB0E32"/>
    <w:rsid w:val="00BB6D9D"/>
    <w:rsid w:val="00BC77A5"/>
    <w:rsid w:val="00BD3FC1"/>
    <w:rsid w:val="00C071FD"/>
    <w:rsid w:val="00C17ED7"/>
    <w:rsid w:val="00C30DB6"/>
    <w:rsid w:val="00C340C5"/>
    <w:rsid w:val="00C41F15"/>
    <w:rsid w:val="00C64278"/>
    <w:rsid w:val="00C70171"/>
    <w:rsid w:val="00C70A68"/>
    <w:rsid w:val="00C82E98"/>
    <w:rsid w:val="00CB17C9"/>
    <w:rsid w:val="00CC72FF"/>
    <w:rsid w:val="00CC7C21"/>
    <w:rsid w:val="00CE0886"/>
    <w:rsid w:val="00CF2516"/>
    <w:rsid w:val="00CF6D63"/>
    <w:rsid w:val="00D23B28"/>
    <w:rsid w:val="00D46C8D"/>
    <w:rsid w:val="00D60847"/>
    <w:rsid w:val="00DA1359"/>
    <w:rsid w:val="00DE5444"/>
    <w:rsid w:val="00DF072F"/>
    <w:rsid w:val="00E32014"/>
    <w:rsid w:val="00E3727C"/>
    <w:rsid w:val="00E63F43"/>
    <w:rsid w:val="00E87EAB"/>
    <w:rsid w:val="00E924C1"/>
    <w:rsid w:val="00EB58BA"/>
    <w:rsid w:val="00EE6B93"/>
    <w:rsid w:val="00F04A6E"/>
    <w:rsid w:val="00F04DEF"/>
    <w:rsid w:val="00F31070"/>
    <w:rsid w:val="00F3491B"/>
    <w:rsid w:val="00F53F10"/>
    <w:rsid w:val="00F636F8"/>
    <w:rsid w:val="00F9763F"/>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826</TotalTime>
  <Pages>4</Pages>
  <Words>779</Words>
  <Characters>4285</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115</cp:revision>
  <dcterms:created xsi:type="dcterms:W3CDTF">2021-11-25T09:44:00Z</dcterms:created>
  <dcterms:modified xsi:type="dcterms:W3CDTF">2025-03-02T13:50:00Z</dcterms:modified>
</cp:coreProperties>
</file>