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6E14E118" w:rsidR="00902D2F" w:rsidRDefault="00EA7B5A" w:rsidP="00B41C02">
      <w:pPr>
        <w:jc w:val="both"/>
        <w:rPr>
          <w:rFonts w:ascii="Tahoma" w:hAnsi="Tahoma" w:cs="Tahoma"/>
        </w:rPr>
      </w:pPr>
      <w:r>
        <w:rPr>
          <w:noProof/>
        </w:rPr>
        <w:drawing>
          <wp:inline distT="0" distB="0" distL="0" distR="0" wp14:anchorId="35061CCD" wp14:editId="2A5A6F3D">
            <wp:extent cx="5760720" cy="4320540"/>
            <wp:effectExtent l="0" t="0" r="0" b="3810"/>
            <wp:docPr id="211693569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55DA04C" w14:textId="76F83AD4" w:rsidR="001705F4" w:rsidRDefault="00BB6D9D" w:rsidP="00263ED0">
      <w:pPr>
        <w:jc w:val="both"/>
        <w:rPr>
          <w:rFonts w:ascii="Tahoma" w:hAnsi="Tahoma" w:cs="Tahoma"/>
        </w:rPr>
      </w:pPr>
      <w:r>
        <w:rPr>
          <w:rFonts w:ascii="Tahoma" w:hAnsi="Tahoma" w:cs="Tahoma"/>
        </w:rPr>
        <w:t xml:space="preserve"> </w:t>
      </w:r>
      <w:r w:rsidR="00041E45">
        <w:rPr>
          <w:rFonts w:ascii="Tahoma" w:hAnsi="Tahoma" w:cs="Tahoma"/>
        </w:rPr>
        <w:t>L</w:t>
      </w:r>
      <w:r w:rsidR="006E32BB">
        <w:rPr>
          <w:rFonts w:ascii="Tahoma" w:hAnsi="Tahoma" w:cs="Tahoma"/>
        </w:rPr>
        <w:t>e</w:t>
      </w:r>
      <w:r w:rsidR="0047422B">
        <w:rPr>
          <w:rFonts w:ascii="Tahoma" w:hAnsi="Tahoma" w:cs="Tahoma"/>
        </w:rPr>
        <w:t xml:space="preserve"> contexte haussier de surtension de moyen terme est en phase de se réduire. Les prix se rapprochent de la TS. </w:t>
      </w:r>
      <w:r w:rsidR="00ED41BD">
        <w:rPr>
          <w:rFonts w:ascii="Tahoma" w:hAnsi="Tahoma" w:cs="Tahoma"/>
        </w:rPr>
        <w:t xml:space="preserve">Si cet écart continue de se réduire, il </w:t>
      </w:r>
      <w:r w:rsidR="0047422B">
        <w:rPr>
          <w:rFonts w:ascii="Tahoma" w:hAnsi="Tahoma" w:cs="Tahoma"/>
        </w:rPr>
        <w:t>permettra au marché de repartir à la hausse avec plus de force.</w:t>
      </w:r>
    </w:p>
    <w:p w14:paraId="65B16AE1" w14:textId="5B0CEC5C" w:rsidR="00583BC8" w:rsidRDefault="0047422B" w:rsidP="00B41C02">
      <w:pPr>
        <w:jc w:val="both"/>
        <w:rPr>
          <w:rFonts w:ascii="Tahoma" w:hAnsi="Tahoma" w:cs="Tahoma"/>
        </w:rPr>
      </w:pPr>
      <w:r>
        <w:rPr>
          <w:rFonts w:ascii="Tahoma" w:hAnsi="Tahoma" w:cs="Tahoma"/>
        </w:rPr>
        <w:t xml:space="preserve">L’environnement haussier ne sera pas remis en question tant que l’ancienne résistance de 5100 ne sera pas </w:t>
      </w:r>
      <w:r w:rsidR="007649C0">
        <w:rPr>
          <w:rFonts w:ascii="Tahoma" w:hAnsi="Tahoma" w:cs="Tahoma"/>
        </w:rPr>
        <w:t>invalidée</w:t>
      </w:r>
      <w:r>
        <w:rPr>
          <w:rFonts w:ascii="Tahoma" w:hAnsi="Tahoma" w:cs="Tahoma"/>
        </w:rPr>
        <w:t>.</w:t>
      </w:r>
    </w:p>
    <w:p w14:paraId="47B9BBA3" w14:textId="0609A9A7" w:rsidR="0047422B" w:rsidRDefault="0047422B" w:rsidP="00B41C02">
      <w:pPr>
        <w:jc w:val="both"/>
        <w:rPr>
          <w:rFonts w:ascii="Tahoma" w:hAnsi="Tahoma" w:cs="Tahoma"/>
        </w:rPr>
      </w:pPr>
      <w:r>
        <w:rPr>
          <w:rFonts w:ascii="Tahoma" w:hAnsi="Tahoma" w:cs="Tahoma"/>
        </w:rPr>
        <w:t xml:space="preserve">La baisse des dernières </w:t>
      </w:r>
      <w:r w:rsidR="008820C2">
        <w:rPr>
          <w:rFonts w:ascii="Tahoma" w:hAnsi="Tahoma" w:cs="Tahoma"/>
        </w:rPr>
        <w:t>séances</w:t>
      </w:r>
      <w:r>
        <w:rPr>
          <w:rFonts w:ascii="Tahoma" w:hAnsi="Tahoma" w:cs="Tahoma"/>
        </w:rPr>
        <w:t xml:space="preserve"> s’est matérialisée par une chandelle qui ne remet pas franchement </w:t>
      </w:r>
      <w:r w:rsidR="00ED41BD">
        <w:rPr>
          <w:rFonts w:ascii="Tahoma" w:hAnsi="Tahoma" w:cs="Tahoma"/>
        </w:rPr>
        <w:t xml:space="preserve">en question </w:t>
      </w:r>
      <w:r>
        <w:rPr>
          <w:rFonts w:ascii="Tahoma" w:hAnsi="Tahoma" w:cs="Tahoma"/>
        </w:rPr>
        <w:t xml:space="preserve">le mouvement de hausse qui la </w:t>
      </w:r>
      <w:r w:rsidR="008820C2">
        <w:rPr>
          <w:rFonts w:ascii="Tahoma" w:hAnsi="Tahoma" w:cs="Tahoma"/>
        </w:rPr>
        <w:t>précède</w:t>
      </w:r>
      <w:r>
        <w:rPr>
          <w:rFonts w:ascii="Tahoma" w:hAnsi="Tahoma" w:cs="Tahoma"/>
        </w:rPr>
        <w:t>. La partie haute e</w:t>
      </w:r>
      <w:r w:rsidR="00ED41BD">
        <w:rPr>
          <w:rFonts w:ascii="Tahoma" w:hAnsi="Tahoma" w:cs="Tahoma"/>
        </w:rPr>
        <w:t>s</w:t>
      </w:r>
      <w:r>
        <w:rPr>
          <w:rFonts w:ascii="Tahoma" w:hAnsi="Tahoma" w:cs="Tahoma"/>
        </w:rPr>
        <w:t>t noire, la partie basse est une mèche.</w:t>
      </w:r>
      <w:r w:rsidR="00666D6D">
        <w:rPr>
          <w:rFonts w:ascii="Tahoma" w:hAnsi="Tahoma" w:cs="Tahoma"/>
        </w:rPr>
        <w:t xml:space="preserve"> Sur ce chandelier, l’équilibre entre hausse et baisse donne </w:t>
      </w:r>
      <w:r w:rsidR="00ED41BD">
        <w:rPr>
          <w:rFonts w:ascii="Tahoma" w:hAnsi="Tahoma" w:cs="Tahoma"/>
        </w:rPr>
        <w:t xml:space="preserve">un leger </w:t>
      </w:r>
      <w:r w:rsidR="00666D6D">
        <w:rPr>
          <w:rFonts w:ascii="Tahoma" w:hAnsi="Tahoma" w:cs="Tahoma"/>
        </w:rPr>
        <w:t xml:space="preserve">avantage en </w:t>
      </w:r>
      <w:r w:rsidR="008820C2">
        <w:rPr>
          <w:rFonts w:ascii="Tahoma" w:hAnsi="Tahoma" w:cs="Tahoma"/>
        </w:rPr>
        <w:t>clôture</w:t>
      </w:r>
      <w:r w:rsidR="00666D6D">
        <w:rPr>
          <w:rFonts w:ascii="Tahoma" w:hAnsi="Tahoma" w:cs="Tahoma"/>
        </w:rPr>
        <w:t xml:space="preserve"> aux </w:t>
      </w:r>
      <w:r w:rsidR="008820C2">
        <w:rPr>
          <w:rFonts w:ascii="Tahoma" w:hAnsi="Tahoma" w:cs="Tahoma"/>
        </w:rPr>
        <w:t>haussiers</w:t>
      </w:r>
      <w:r w:rsidR="00666D6D">
        <w:rPr>
          <w:rFonts w:ascii="Tahoma" w:hAnsi="Tahoma" w:cs="Tahoma"/>
        </w:rPr>
        <w:t>. Cela signifie que les acheteurs ne sont pas encore totale</w:t>
      </w:r>
      <w:r w:rsidR="00ED41BD">
        <w:rPr>
          <w:rFonts w:ascii="Tahoma" w:hAnsi="Tahoma" w:cs="Tahoma"/>
        </w:rPr>
        <w:t>ment</w:t>
      </w:r>
      <w:r w:rsidR="00666D6D">
        <w:rPr>
          <w:rFonts w:ascii="Tahoma" w:hAnsi="Tahoma" w:cs="Tahoma"/>
        </w:rPr>
        <w:t xml:space="preserve"> </w:t>
      </w:r>
      <w:r w:rsidR="00ED41BD">
        <w:rPr>
          <w:rFonts w:ascii="Tahoma" w:hAnsi="Tahoma" w:cs="Tahoma"/>
        </w:rPr>
        <w:t>effrayés</w:t>
      </w:r>
      <w:r w:rsidR="00E31588">
        <w:rPr>
          <w:rFonts w:ascii="Tahoma" w:hAnsi="Tahoma" w:cs="Tahoma"/>
        </w:rPr>
        <w:t xml:space="preserve"> et qu’ils sont toujours présents à la recherche d’opportunités.</w:t>
      </w:r>
    </w:p>
    <w:p w14:paraId="7AC4D2D2" w14:textId="6BD8CD94" w:rsidR="00DF072F" w:rsidRDefault="00DF072F"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4D9184C6" w:rsidR="00583BC8" w:rsidRDefault="00EA7B5A" w:rsidP="00B41C02">
      <w:pPr>
        <w:jc w:val="both"/>
        <w:rPr>
          <w:rFonts w:ascii="Tahoma" w:hAnsi="Tahoma" w:cs="Tahoma"/>
        </w:rPr>
      </w:pPr>
      <w:r>
        <w:rPr>
          <w:noProof/>
        </w:rPr>
        <w:lastRenderedPageBreak/>
        <w:drawing>
          <wp:inline distT="0" distB="0" distL="0" distR="0" wp14:anchorId="53CA3AAF" wp14:editId="7BA494AA">
            <wp:extent cx="5760720" cy="4320540"/>
            <wp:effectExtent l="0" t="0" r="0" b="3810"/>
            <wp:docPr id="738863838"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28999410" w14:textId="26B73DB0" w:rsidR="00583BC8" w:rsidRDefault="00583BC8" w:rsidP="00B41C02">
      <w:pPr>
        <w:jc w:val="both"/>
        <w:rPr>
          <w:rFonts w:ascii="Tahoma" w:hAnsi="Tahoma" w:cs="Tahoma"/>
        </w:rPr>
      </w:pPr>
    </w:p>
    <w:p w14:paraId="710BA38C" w14:textId="16AF48EB" w:rsidR="00163C46" w:rsidRDefault="004E38E4" w:rsidP="00263ED0">
      <w:pPr>
        <w:jc w:val="both"/>
        <w:rPr>
          <w:rFonts w:ascii="Tahoma" w:hAnsi="Tahoma" w:cs="Tahoma"/>
        </w:rPr>
      </w:pPr>
      <w:r>
        <w:rPr>
          <w:rFonts w:ascii="Tahoma" w:hAnsi="Tahoma" w:cs="Tahoma"/>
        </w:rPr>
        <w:t>Sur cette unité de temps, la LS a rebondi sur les prix</w:t>
      </w:r>
      <w:r w:rsidR="00737428">
        <w:rPr>
          <w:rFonts w:ascii="Tahoma" w:hAnsi="Tahoma" w:cs="Tahoma"/>
        </w:rPr>
        <w:t>.</w:t>
      </w:r>
      <w:r>
        <w:rPr>
          <w:rFonts w:ascii="Tahoma" w:hAnsi="Tahoma" w:cs="Tahoma"/>
        </w:rPr>
        <w:t xml:space="preserve"> </w:t>
      </w:r>
      <w:r w:rsidR="00737428">
        <w:rPr>
          <w:rFonts w:ascii="Tahoma" w:hAnsi="Tahoma" w:cs="Tahoma"/>
        </w:rPr>
        <w:t>C</w:t>
      </w:r>
      <w:r>
        <w:rPr>
          <w:rFonts w:ascii="Tahoma" w:hAnsi="Tahoma" w:cs="Tahoma"/>
        </w:rPr>
        <w:t xml:space="preserve">ette action est plutôt positive. Mais les prix sont revenus sous la TS et la KS. Cette cassure donne </w:t>
      </w:r>
      <w:r w:rsidR="00737428">
        <w:rPr>
          <w:rFonts w:ascii="Tahoma" w:hAnsi="Tahoma" w:cs="Tahoma"/>
        </w:rPr>
        <w:t>en</w:t>
      </w:r>
      <w:r>
        <w:rPr>
          <w:rFonts w:ascii="Tahoma" w:hAnsi="Tahoma" w:cs="Tahoma"/>
        </w:rPr>
        <w:t xml:space="preserve"> développement une poursuite de la baisse sur la bordure supérieure du nuage qui sera </w:t>
      </w:r>
      <w:r w:rsidR="00737428">
        <w:rPr>
          <w:rFonts w:ascii="Tahoma" w:hAnsi="Tahoma" w:cs="Tahoma"/>
        </w:rPr>
        <w:t xml:space="preserve">croissante et </w:t>
      </w:r>
      <w:r>
        <w:rPr>
          <w:rFonts w:ascii="Tahoma" w:hAnsi="Tahoma" w:cs="Tahoma"/>
        </w:rPr>
        <w:t>comprise pour la semaine à venir entre 5190 et 5270.</w:t>
      </w:r>
    </w:p>
    <w:p w14:paraId="5285A1DB" w14:textId="5D8D2F52" w:rsidR="002A0EF8" w:rsidRDefault="002A0EF8" w:rsidP="00737428">
      <w:pPr>
        <w:rPr>
          <w:rFonts w:ascii="Tahoma" w:hAnsi="Tahoma" w:cs="Tahoma"/>
        </w:rPr>
      </w:pPr>
      <w:r>
        <w:rPr>
          <w:rFonts w:ascii="Tahoma" w:hAnsi="Tahoma" w:cs="Tahoma"/>
        </w:rPr>
        <w:t>Entre 5568 et 5294 (haut et bas récents), la KS actuellement sur 5431 restera plate et servira de résistance. Elle se trouvera renforcée par le plat de SSA future sur 5420.</w:t>
      </w:r>
    </w:p>
    <w:p w14:paraId="78990E06" w14:textId="55EBFF02" w:rsidR="002A0EF8" w:rsidRDefault="002A0EF8" w:rsidP="00263ED0">
      <w:pPr>
        <w:jc w:val="both"/>
        <w:rPr>
          <w:rFonts w:ascii="Tahoma" w:hAnsi="Tahoma" w:cs="Tahoma"/>
        </w:rPr>
      </w:pPr>
      <w:r>
        <w:rPr>
          <w:rFonts w:ascii="Tahoma" w:hAnsi="Tahoma" w:cs="Tahoma"/>
        </w:rPr>
        <w:t>Sans un dépassement de cette résistance, l’indice devrait reprendre sa baisse pour se diriger vers la bordure supérieure de son nuage.</w:t>
      </w:r>
    </w:p>
    <w:p w14:paraId="2DCC070E" w14:textId="6CB9DD5C" w:rsidR="002A0EF8" w:rsidRDefault="00575FF3" w:rsidP="00263ED0">
      <w:pPr>
        <w:jc w:val="both"/>
        <w:rPr>
          <w:rFonts w:ascii="Tahoma" w:hAnsi="Tahoma" w:cs="Tahoma"/>
        </w:rPr>
      </w:pPr>
      <w:r>
        <w:rPr>
          <w:rFonts w:ascii="Tahoma" w:hAnsi="Tahoma" w:cs="Tahoma"/>
        </w:rPr>
        <w:t xml:space="preserve">La hausse de vendredi, matérialisée par une chandelle blanche éloigne les prix de la SSA. Mais les </w:t>
      </w:r>
      <w:r w:rsidR="00737428">
        <w:rPr>
          <w:rFonts w:ascii="Tahoma" w:hAnsi="Tahoma" w:cs="Tahoma"/>
        </w:rPr>
        <w:t>acheteurs</w:t>
      </w:r>
      <w:r>
        <w:rPr>
          <w:rFonts w:ascii="Tahoma" w:hAnsi="Tahoma" w:cs="Tahoma"/>
        </w:rPr>
        <w:t xml:space="preserve"> vont devoir poursuivre leur action pour renforcer le sentiment </w:t>
      </w:r>
      <w:r w:rsidR="00737428">
        <w:rPr>
          <w:rFonts w:ascii="Tahoma" w:hAnsi="Tahoma" w:cs="Tahoma"/>
        </w:rPr>
        <w:t>haussier issu de cette séance</w:t>
      </w:r>
      <w:r>
        <w:rPr>
          <w:rFonts w:ascii="Tahoma" w:hAnsi="Tahoma" w:cs="Tahoma"/>
        </w:rPr>
        <w:t xml:space="preserve">. Pour cela un maintien de l’indice </w:t>
      </w:r>
      <w:r w:rsidR="008820C2">
        <w:rPr>
          <w:rFonts w:ascii="Tahoma" w:hAnsi="Tahoma" w:cs="Tahoma"/>
        </w:rPr>
        <w:t>au-dessus</w:t>
      </w:r>
      <w:r>
        <w:rPr>
          <w:rFonts w:ascii="Tahoma" w:hAnsi="Tahoma" w:cs="Tahoma"/>
        </w:rPr>
        <w:t xml:space="preserve"> de 5365</w:t>
      </w:r>
      <w:r w:rsidR="00737428">
        <w:rPr>
          <w:rFonts w:ascii="Tahoma" w:hAnsi="Tahoma" w:cs="Tahoma"/>
        </w:rPr>
        <w:t xml:space="preserve"> sera necessaire.</w:t>
      </w:r>
    </w:p>
    <w:p w14:paraId="10BB9766" w14:textId="77777777" w:rsidR="00723F77" w:rsidRDefault="00723F77" w:rsidP="00041E45">
      <w:pPr>
        <w:jc w:val="both"/>
        <w:rPr>
          <w:rFonts w:ascii="Tahoma" w:hAnsi="Tahoma" w:cs="Tahoma"/>
        </w:rPr>
      </w:pPr>
    </w:p>
    <w:p w14:paraId="655E9AC0" w14:textId="7C8C2812"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575FF3">
        <w:rPr>
          <w:rFonts w:ascii="Tahoma" w:hAnsi="Tahoma" w:cs="Tahoma"/>
        </w:rPr>
        <w:t xml:space="preserve"> Pour envisager un retour sur les hauts récents, l’indice devra s’établir </w:t>
      </w:r>
      <w:r w:rsidR="007649C0">
        <w:rPr>
          <w:rFonts w:ascii="Tahoma" w:hAnsi="Tahoma" w:cs="Tahoma"/>
        </w:rPr>
        <w:t>au-dessus</w:t>
      </w:r>
      <w:r w:rsidR="00575FF3">
        <w:rPr>
          <w:rFonts w:ascii="Tahoma" w:hAnsi="Tahoma" w:cs="Tahoma"/>
        </w:rPr>
        <w:t xml:space="preserve"> de sa KS, plate sur 5431.</w:t>
      </w:r>
    </w:p>
    <w:p w14:paraId="657F27D0" w14:textId="77777777" w:rsidR="00575FF3" w:rsidRDefault="00575FF3" w:rsidP="00041E45">
      <w:pPr>
        <w:jc w:val="both"/>
        <w:rPr>
          <w:rFonts w:ascii="Tahoma" w:hAnsi="Tahoma" w:cs="Tahoma"/>
        </w:rPr>
      </w:pPr>
    </w:p>
    <w:p w14:paraId="2E197E57" w14:textId="77777777" w:rsidR="00575FF3" w:rsidRDefault="00575FF3" w:rsidP="00041E45">
      <w:pPr>
        <w:jc w:val="both"/>
        <w:rPr>
          <w:rFonts w:ascii="Tahoma" w:hAnsi="Tahoma" w:cs="Tahoma"/>
        </w:rPr>
      </w:pPr>
    </w:p>
    <w:p w14:paraId="4DE01303" w14:textId="77777777" w:rsidR="00575FF3" w:rsidRDefault="00575FF3" w:rsidP="00041E45">
      <w:pPr>
        <w:jc w:val="both"/>
        <w:rPr>
          <w:rFonts w:ascii="Tahoma" w:hAnsi="Tahoma" w:cs="Tahoma"/>
        </w:rPr>
      </w:pPr>
    </w:p>
    <w:p w14:paraId="7ECBFD62" w14:textId="381E9F64" w:rsidR="00723F77" w:rsidRDefault="00723F77"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34AFA"/>
    <w:rsid w:val="0014687D"/>
    <w:rsid w:val="0015581D"/>
    <w:rsid w:val="00163C46"/>
    <w:rsid w:val="001705F4"/>
    <w:rsid w:val="00190995"/>
    <w:rsid w:val="001D474B"/>
    <w:rsid w:val="001F650A"/>
    <w:rsid w:val="002003AD"/>
    <w:rsid w:val="002421FE"/>
    <w:rsid w:val="00262E25"/>
    <w:rsid w:val="00263ED0"/>
    <w:rsid w:val="002A0EF8"/>
    <w:rsid w:val="002A1F8E"/>
    <w:rsid w:val="002B5CB1"/>
    <w:rsid w:val="002C0A31"/>
    <w:rsid w:val="002C3DBD"/>
    <w:rsid w:val="002F54B0"/>
    <w:rsid w:val="0030643B"/>
    <w:rsid w:val="00337611"/>
    <w:rsid w:val="00340FD9"/>
    <w:rsid w:val="00352DD9"/>
    <w:rsid w:val="003C2E49"/>
    <w:rsid w:val="0040171B"/>
    <w:rsid w:val="00467005"/>
    <w:rsid w:val="0047422B"/>
    <w:rsid w:val="004A5154"/>
    <w:rsid w:val="004E38E4"/>
    <w:rsid w:val="004E5FBC"/>
    <w:rsid w:val="00531928"/>
    <w:rsid w:val="005440A4"/>
    <w:rsid w:val="00546A5A"/>
    <w:rsid w:val="00566580"/>
    <w:rsid w:val="00567AF3"/>
    <w:rsid w:val="00575FF3"/>
    <w:rsid w:val="00583BC8"/>
    <w:rsid w:val="00654380"/>
    <w:rsid w:val="00666D6D"/>
    <w:rsid w:val="006E32BB"/>
    <w:rsid w:val="00723F77"/>
    <w:rsid w:val="00737428"/>
    <w:rsid w:val="00744696"/>
    <w:rsid w:val="007649C0"/>
    <w:rsid w:val="00772067"/>
    <w:rsid w:val="0077545D"/>
    <w:rsid w:val="007A0E6C"/>
    <w:rsid w:val="007B661D"/>
    <w:rsid w:val="007D19FF"/>
    <w:rsid w:val="007D2085"/>
    <w:rsid w:val="0083454A"/>
    <w:rsid w:val="00835AC6"/>
    <w:rsid w:val="00837B38"/>
    <w:rsid w:val="008820C2"/>
    <w:rsid w:val="00896554"/>
    <w:rsid w:val="008A7407"/>
    <w:rsid w:val="008F10C2"/>
    <w:rsid w:val="00902D2F"/>
    <w:rsid w:val="00961FDF"/>
    <w:rsid w:val="00983B7D"/>
    <w:rsid w:val="009A37C2"/>
    <w:rsid w:val="009F3AB8"/>
    <w:rsid w:val="00A11606"/>
    <w:rsid w:val="00A6401C"/>
    <w:rsid w:val="00A81AB7"/>
    <w:rsid w:val="00AE7F3B"/>
    <w:rsid w:val="00B34260"/>
    <w:rsid w:val="00B41C02"/>
    <w:rsid w:val="00B50E38"/>
    <w:rsid w:val="00B554B8"/>
    <w:rsid w:val="00B64EE0"/>
    <w:rsid w:val="00BB0E32"/>
    <w:rsid w:val="00BB6D9D"/>
    <w:rsid w:val="00BC77A5"/>
    <w:rsid w:val="00BD3FC1"/>
    <w:rsid w:val="00C17ED7"/>
    <w:rsid w:val="00C41F15"/>
    <w:rsid w:val="00C70171"/>
    <w:rsid w:val="00C70A68"/>
    <w:rsid w:val="00C82E98"/>
    <w:rsid w:val="00CC7C21"/>
    <w:rsid w:val="00CE0886"/>
    <w:rsid w:val="00CF2516"/>
    <w:rsid w:val="00CF6D63"/>
    <w:rsid w:val="00D23B28"/>
    <w:rsid w:val="00D46C8D"/>
    <w:rsid w:val="00DE5444"/>
    <w:rsid w:val="00DF072F"/>
    <w:rsid w:val="00E31588"/>
    <w:rsid w:val="00E32014"/>
    <w:rsid w:val="00EA7B5A"/>
    <w:rsid w:val="00EB58BA"/>
    <w:rsid w:val="00ED41BD"/>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549</TotalTime>
  <Pages>3</Pages>
  <Words>423</Words>
  <Characters>2329</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85</cp:revision>
  <dcterms:created xsi:type="dcterms:W3CDTF">2021-11-25T09:44:00Z</dcterms:created>
  <dcterms:modified xsi:type="dcterms:W3CDTF">2025-03-16T16:36:00Z</dcterms:modified>
</cp:coreProperties>
</file>