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B5B6179" w:rsidR="00902D2F" w:rsidRDefault="00813832" w:rsidP="00B41C02">
      <w:pPr>
        <w:jc w:val="both"/>
        <w:rPr>
          <w:rFonts w:ascii="Tahoma" w:hAnsi="Tahoma" w:cs="Tahoma"/>
        </w:rPr>
      </w:pPr>
      <w:r>
        <w:rPr>
          <w:noProof/>
        </w:rPr>
        <w:drawing>
          <wp:inline distT="0" distB="0" distL="0" distR="0" wp14:anchorId="2ED67BD8" wp14:editId="2B6CD18B">
            <wp:extent cx="5760720" cy="4320540"/>
            <wp:effectExtent l="0" t="0" r="0" b="3810"/>
            <wp:docPr id="9407246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374D1F17" w14:textId="06270951" w:rsidR="00583BC8"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DE5630">
        <w:rPr>
          <w:rFonts w:ascii="Tahoma" w:hAnsi="Tahoma" w:cs="Tahoma"/>
        </w:rPr>
        <w:t>es nombreux twists du nuage m’ont amené</w:t>
      </w:r>
      <w:r w:rsidR="00E10DE9">
        <w:rPr>
          <w:rFonts w:ascii="Tahoma" w:hAnsi="Tahoma" w:cs="Tahoma"/>
        </w:rPr>
        <w:t xml:space="preserve"> il y a quelques temps déjà,</w:t>
      </w:r>
      <w:r w:rsidR="00DE5630">
        <w:rPr>
          <w:rFonts w:ascii="Tahoma" w:hAnsi="Tahoma" w:cs="Tahoma"/>
        </w:rPr>
        <w:t xml:space="preserve"> à plac</w:t>
      </w:r>
      <w:r w:rsidR="00E10DE9">
        <w:rPr>
          <w:rFonts w:ascii="Tahoma" w:hAnsi="Tahoma" w:cs="Tahoma"/>
        </w:rPr>
        <w:t>er</w:t>
      </w:r>
      <w:r w:rsidR="00DE5630">
        <w:rPr>
          <w:rFonts w:ascii="Tahoma" w:hAnsi="Tahoma" w:cs="Tahoma"/>
        </w:rPr>
        <w:t xml:space="preserve"> le marché dans une dérive latérale </w:t>
      </w:r>
      <w:r w:rsidR="00E10DE9">
        <w:rPr>
          <w:rFonts w:ascii="Tahoma" w:hAnsi="Tahoma" w:cs="Tahoma"/>
        </w:rPr>
        <w:t>que j’ai tracé entre 139.05 en résistance et 128.44 en support.</w:t>
      </w:r>
    </w:p>
    <w:p w14:paraId="01413337" w14:textId="50CE6579" w:rsidR="00E10DE9" w:rsidRDefault="002C7E0F" w:rsidP="00B41C02">
      <w:pPr>
        <w:jc w:val="both"/>
        <w:rPr>
          <w:rFonts w:ascii="Tahoma" w:hAnsi="Tahoma" w:cs="Tahoma"/>
        </w:rPr>
      </w:pPr>
      <w:r>
        <w:rPr>
          <w:rFonts w:ascii="Tahoma" w:hAnsi="Tahoma" w:cs="Tahoma"/>
        </w:rPr>
        <w:t xml:space="preserve">Les prix viennent d’en sortir après la formation d’une longue chandelle noire qui a </w:t>
      </w:r>
      <w:r w:rsidR="0002591A">
        <w:rPr>
          <w:rFonts w:ascii="Tahoma" w:hAnsi="Tahoma" w:cs="Tahoma"/>
        </w:rPr>
        <w:t>clôturé</w:t>
      </w:r>
      <w:r>
        <w:rPr>
          <w:rFonts w:ascii="Tahoma" w:hAnsi="Tahoma" w:cs="Tahoma"/>
        </w:rPr>
        <w:t xml:space="preserve"> la semaine sur </w:t>
      </w:r>
      <w:r w:rsidR="001B04D5">
        <w:rPr>
          <w:rFonts w:ascii="Tahoma" w:hAnsi="Tahoma" w:cs="Tahoma"/>
        </w:rPr>
        <w:t>127.26. Cette cassure donne un signal baissier et favorise la poursuite de la baiss</w:t>
      </w:r>
      <w:r w:rsidR="007145A2">
        <w:rPr>
          <w:rFonts w:ascii="Tahoma" w:hAnsi="Tahoma" w:cs="Tahoma"/>
        </w:rPr>
        <w:t>e</w:t>
      </w:r>
      <w:r w:rsidR="001B04D5">
        <w:rPr>
          <w:rFonts w:ascii="Tahoma" w:hAnsi="Tahoma" w:cs="Tahoma"/>
        </w:rPr>
        <w:t xml:space="preserve"> à </w:t>
      </w:r>
      <w:r w:rsidR="007145A2">
        <w:rPr>
          <w:rFonts w:ascii="Tahoma" w:hAnsi="Tahoma" w:cs="Tahoma"/>
        </w:rPr>
        <w:t xml:space="preserve">la </w:t>
      </w:r>
      <w:r w:rsidR="001B04D5">
        <w:rPr>
          <w:rFonts w:ascii="Tahoma" w:hAnsi="Tahoma" w:cs="Tahoma"/>
        </w:rPr>
        <w:t>condition que l’ancien support se transforme en résistance.</w:t>
      </w:r>
    </w:p>
    <w:p w14:paraId="42FA737D" w14:textId="02F01A7E" w:rsidR="001B04D5" w:rsidRDefault="00AD0875" w:rsidP="00B41C02">
      <w:pPr>
        <w:jc w:val="both"/>
        <w:rPr>
          <w:rFonts w:ascii="Tahoma" w:hAnsi="Tahoma" w:cs="Tahoma"/>
        </w:rPr>
      </w:pPr>
      <w:r>
        <w:rPr>
          <w:rFonts w:ascii="Tahoma" w:hAnsi="Tahoma" w:cs="Tahoma"/>
        </w:rPr>
        <w:t>Dans ce contexte, le biais sera baissier tant que le contrat évoluera sous 128.44. Mais sous cette résistance, un</w:t>
      </w:r>
      <w:r w:rsidR="001117F7">
        <w:rPr>
          <w:rFonts w:ascii="Tahoma" w:hAnsi="Tahoma" w:cs="Tahoma"/>
        </w:rPr>
        <w:t xml:space="preserve"> support matérialisé par un</w:t>
      </w:r>
      <w:r>
        <w:rPr>
          <w:rFonts w:ascii="Tahoma" w:hAnsi="Tahoma" w:cs="Tahoma"/>
        </w:rPr>
        <w:t xml:space="preserve"> plat de SSB mensuel sur 127.40 pourrait </w:t>
      </w:r>
      <w:r w:rsidR="00120D5F">
        <w:rPr>
          <w:rFonts w:ascii="Tahoma" w:hAnsi="Tahoma" w:cs="Tahoma"/>
        </w:rPr>
        <w:t xml:space="preserve">inverser le mouvement </w:t>
      </w:r>
      <w:r w:rsidR="006E0E11">
        <w:rPr>
          <w:rFonts w:ascii="Tahoma" w:hAnsi="Tahoma" w:cs="Tahoma"/>
        </w:rPr>
        <w:t>et inciter aux achats.</w:t>
      </w:r>
    </w:p>
    <w:p w14:paraId="6677E6BB" w14:textId="6E78AE67" w:rsidR="001C0AA2" w:rsidRDefault="009416D6" w:rsidP="00B41C02">
      <w:pPr>
        <w:jc w:val="both"/>
        <w:rPr>
          <w:rFonts w:ascii="Tahoma" w:hAnsi="Tahoma" w:cs="Tahoma"/>
        </w:rPr>
      </w:pPr>
      <w:r>
        <w:rPr>
          <w:rFonts w:ascii="Tahoma" w:hAnsi="Tahoma" w:cs="Tahoma"/>
        </w:rPr>
        <w:t>L</w:t>
      </w:r>
      <w:r w:rsidR="00D712D3">
        <w:rPr>
          <w:rFonts w:ascii="Tahoma" w:hAnsi="Tahoma" w:cs="Tahoma"/>
        </w:rPr>
        <w:t xml:space="preserve">a dynamique des prix est </w:t>
      </w:r>
      <w:r w:rsidR="0002591A">
        <w:rPr>
          <w:rFonts w:ascii="Tahoma" w:hAnsi="Tahoma" w:cs="Tahoma"/>
        </w:rPr>
        <w:t>intéressante</w:t>
      </w:r>
      <w:r w:rsidR="00D712D3">
        <w:rPr>
          <w:rFonts w:ascii="Tahoma" w:hAnsi="Tahoma" w:cs="Tahoma"/>
        </w:rPr>
        <w:t xml:space="preserve">. La cassure du support de 128.44 a amené </w:t>
      </w:r>
      <w:r>
        <w:rPr>
          <w:rFonts w:ascii="Tahoma" w:hAnsi="Tahoma" w:cs="Tahoma"/>
        </w:rPr>
        <w:t>le Bund</w:t>
      </w:r>
      <w:r w:rsidR="00D712D3">
        <w:rPr>
          <w:rFonts w:ascii="Tahoma" w:hAnsi="Tahoma" w:cs="Tahoma"/>
        </w:rPr>
        <w:t xml:space="preserve"> sur le support de 127.40.</w:t>
      </w:r>
      <w:r w:rsidR="001C0AA2">
        <w:rPr>
          <w:rFonts w:ascii="Tahoma" w:hAnsi="Tahoma" w:cs="Tahoma"/>
        </w:rPr>
        <w:t xml:space="preserve"> Mais </w:t>
      </w:r>
      <w:r w:rsidR="0002591A">
        <w:rPr>
          <w:rFonts w:ascii="Tahoma" w:hAnsi="Tahoma" w:cs="Tahoma"/>
        </w:rPr>
        <w:t>après</w:t>
      </w:r>
      <w:r w:rsidR="00D712D3">
        <w:rPr>
          <w:rFonts w:ascii="Tahoma" w:hAnsi="Tahoma" w:cs="Tahoma"/>
        </w:rPr>
        <w:t xml:space="preserve"> </w:t>
      </w:r>
      <w:r w:rsidR="001C0AA2">
        <w:rPr>
          <w:rFonts w:ascii="Tahoma" w:hAnsi="Tahoma" w:cs="Tahoma"/>
        </w:rPr>
        <w:t>l</w:t>
      </w:r>
      <w:r w:rsidR="00D712D3">
        <w:rPr>
          <w:rFonts w:ascii="Tahoma" w:hAnsi="Tahoma" w:cs="Tahoma"/>
        </w:rPr>
        <w:t>a longue chandelle noire suivi</w:t>
      </w:r>
      <w:r w:rsidR="001C0AA2">
        <w:rPr>
          <w:rFonts w:ascii="Tahoma" w:hAnsi="Tahoma" w:cs="Tahoma"/>
        </w:rPr>
        <w:t>e</w:t>
      </w:r>
      <w:r w:rsidR="00D712D3">
        <w:rPr>
          <w:rFonts w:ascii="Tahoma" w:hAnsi="Tahoma" w:cs="Tahoma"/>
        </w:rPr>
        <w:t xml:space="preserve"> d’un doji puis d’un chandelier blanc</w:t>
      </w:r>
      <w:r w:rsidR="001C0AA2">
        <w:rPr>
          <w:rFonts w:ascii="Tahoma" w:hAnsi="Tahoma" w:cs="Tahoma"/>
        </w:rPr>
        <w:t xml:space="preserve">, </w:t>
      </w:r>
      <w:r w:rsidR="00084605">
        <w:rPr>
          <w:rFonts w:ascii="Tahoma" w:hAnsi="Tahoma" w:cs="Tahoma"/>
        </w:rPr>
        <w:t xml:space="preserve">avons ici les prémices d’une étoile du matin </w:t>
      </w:r>
      <w:r w:rsidR="001C0AA2">
        <w:rPr>
          <w:rFonts w:ascii="Tahoma" w:hAnsi="Tahoma" w:cs="Tahoma"/>
        </w:rPr>
        <w:t xml:space="preserve">qui se classe dans </w:t>
      </w:r>
      <w:r w:rsidR="0002591A">
        <w:rPr>
          <w:rFonts w:ascii="Tahoma" w:hAnsi="Tahoma" w:cs="Tahoma"/>
        </w:rPr>
        <w:t>les structures</w:t>
      </w:r>
      <w:r w:rsidR="001C0AA2">
        <w:rPr>
          <w:rFonts w:ascii="Tahoma" w:hAnsi="Tahoma" w:cs="Tahoma"/>
        </w:rPr>
        <w:t xml:space="preserve"> de retournement. </w:t>
      </w:r>
      <w:r w:rsidR="00324B2F">
        <w:rPr>
          <w:rFonts w:ascii="Tahoma" w:hAnsi="Tahoma" w:cs="Tahoma"/>
        </w:rPr>
        <w:t xml:space="preserve">Si la hausse devait se poursuivre, elle pourrait inverser le mouvement. </w:t>
      </w:r>
      <w:r w:rsidR="001C0AA2">
        <w:rPr>
          <w:rFonts w:ascii="Tahoma" w:hAnsi="Tahoma" w:cs="Tahoma"/>
        </w:rPr>
        <w:t xml:space="preserve">Par contre, le temps </w:t>
      </w:r>
      <w:r w:rsidR="0002591A">
        <w:rPr>
          <w:rFonts w:ascii="Tahoma" w:hAnsi="Tahoma" w:cs="Tahoma"/>
        </w:rPr>
        <w:t>nécessaire</w:t>
      </w:r>
      <w:r w:rsidR="001C0AA2">
        <w:rPr>
          <w:rFonts w:ascii="Tahoma" w:hAnsi="Tahoma" w:cs="Tahoma"/>
        </w:rPr>
        <w:t xml:space="preserve"> à son développement aura pour effet d’en </w:t>
      </w:r>
      <w:r w:rsidR="0032782E">
        <w:rPr>
          <w:rFonts w:ascii="Tahoma" w:hAnsi="Tahoma" w:cs="Tahoma"/>
        </w:rPr>
        <w:t>limiter</w:t>
      </w:r>
      <w:r w:rsidR="001C0AA2">
        <w:rPr>
          <w:rFonts w:ascii="Tahoma" w:hAnsi="Tahoma" w:cs="Tahoma"/>
        </w:rPr>
        <w:t xml:space="preserve"> son impact.</w:t>
      </w:r>
    </w:p>
    <w:p w14:paraId="006E332B" w14:textId="278E7D4C" w:rsidR="00D712D3" w:rsidRDefault="001C0AA2" w:rsidP="00B41C02">
      <w:pPr>
        <w:jc w:val="both"/>
        <w:rPr>
          <w:rFonts w:ascii="Tahoma" w:hAnsi="Tahoma" w:cs="Tahoma"/>
        </w:rPr>
      </w:pPr>
      <w:r>
        <w:rPr>
          <w:rFonts w:ascii="Tahoma" w:hAnsi="Tahoma" w:cs="Tahoma"/>
        </w:rPr>
        <w:t xml:space="preserve">Quoi qu’il en soit, une poursuite de la hausse sera </w:t>
      </w:r>
      <w:r w:rsidR="0002591A">
        <w:rPr>
          <w:rFonts w:ascii="Tahoma" w:hAnsi="Tahoma" w:cs="Tahoma"/>
        </w:rPr>
        <w:t>nécessaire</w:t>
      </w:r>
      <w:r>
        <w:rPr>
          <w:rFonts w:ascii="Tahoma" w:hAnsi="Tahoma" w:cs="Tahoma"/>
        </w:rPr>
        <w:t xml:space="preserve"> cette semaine pour d’une part revenir au sein de la dérive latérale et d’autre part</w:t>
      </w:r>
      <w:r w:rsidR="000A4239">
        <w:rPr>
          <w:rFonts w:ascii="Tahoma" w:hAnsi="Tahoma" w:cs="Tahoma"/>
        </w:rPr>
        <w:t xml:space="preserve">, </w:t>
      </w:r>
      <w:r>
        <w:rPr>
          <w:rFonts w:ascii="Tahoma" w:hAnsi="Tahoma" w:cs="Tahoma"/>
        </w:rPr>
        <w:t>à travers la formation de l’étoile du matin, envisager un retour des prix au centre de la zone de consolidation matérialisée par le plat de SSB de 133.40</w:t>
      </w:r>
      <w:r w:rsidR="00084605">
        <w:rPr>
          <w:rFonts w:ascii="Tahoma" w:hAnsi="Tahoma" w:cs="Tahoma"/>
        </w:rPr>
        <w:t>.</w:t>
      </w: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766C1EAF" w:rsidR="00583BC8" w:rsidRDefault="00813832" w:rsidP="00B41C02">
      <w:pPr>
        <w:jc w:val="both"/>
        <w:rPr>
          <w:rFonts w:ascii="Tahoma" w:hAnsi="Tahoma" w:cs="Tahoma"/>
        </w:rPr>
      </w:pPr>
      <w:r>
        <w:rPr>
          <w:noProof/>
        </w:rPr>
        <w:drawing>
          <wp:inline distT="0" distB="0" distL="0" distR="0" wp14:anchorId="603D7F86" wp14:editId="42D96346">
            <wp:extent cx="5760720" cy="4320540"/>
            <wp:effectExtent l="0" t="0" r="0" b="3810"/>
            <wp:docPr id="182353823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5E47388A" w:rsidR="00467005" w:rsidRDefault="005A7205" w:rsidP="00041E45">
      <w:pPr>
        <w:jc w:val="both"/>
        <w:rPr>
          <w:rFonts w:ascii="Tahoma" w:hAnsi="Tahoma" w:cs="Tahoma"/>
        </w:rPr>
      </w:pPr>
      <w:r>
        <w:rPr>
          <w:rFonts w:ascii="Tahoma" w:hAnsi="Tahoma" w:cs="Tahoma"/>
        </w:rPr>
        <w:t>Le contexte de court terme est à la baisse. Cours et LS évoluent sous leur nuage respectif.</w:t>
      </w:r>
    </w:p>
    <w:p w14:paraId="52C42418" w14:textId="4CDCD6B6" w:rsidR="005A7205" w:rsidRDefault="005A7205" w:rsidP="00041E45">
      <w:pPr>
        <w:jc w:val="both"/>
        <w:rPr>
          <w:rFonts w:ascii="Tahoma" w:hAnsi="Tahoma" w:cs="Tahoma"/>
        </w:rPr>
      </w:pPr>
      <w:r>
        <w:rPr>
          <w:rFonts w:ascii="Tahoma" w:hAnsi="Tahoma" w:cs="Tahoma"/>
        </w:rPr>
        <w:t xml:space="preserve">Les plats de TS et de KS </w:t>
      </w:r>
      <w:r w:rsidR="002F60EA">
        <w:rPr>
          <w:rFonts w:ascii="Tahoma" w:hAnsi="Tahoma" w:cs="Tahoma"/>
        </w:rPr>
        <w:t xml:space="preserve">qui se développent </w:t>
      </w:r>
      <w:r>
        <w:rPr>
          <w:rFonts w:ascii="Tahoma" w:hAnsi="Tahoma" w:cs="Tahoma"/>
        </w:rPr>
        <w:t xml:space="preserve">nous indiquent que le marché n’est plus en mouvement depuis le bas de 126.53. </w:t>
      </w:r>
      <w:r w:rsidR="00C1335E">
        <w:rPr>
          <w:rFonts w:ascii="Tahoma" w:hAnsi="Tahoma" w:cs="Tahoma"/>
        </w:rPr>
        <w:t>L</w:t>
      </w:r>
      <w:r>
        <w:rPr>
          <w:rFonts w:ascii="Tahoma" w:hAnsi="Tahoma" w:cs="Tahoma"/>
        </w:rPr>
        <w:t xml:space="preserve">e rebond qui a suivi ce bas manque de </w:t>
      </w:r>
      <w:r w:rsidR="0002591A">
        <w:rPr>
          <w:rFonts w:ascii="Tahoma" w:hAnsi="Tahoma" w:cs="Tahoma"/>
        </w:rPr>
        <w:t>vigueur</w:t>
      </w:r>
      <w:r>
        <w:rPr>
          <w:rFonts w:ascii="Tahoma" w:hAnsi="Tahoma" w:cs="Tahoma"/>
        </w:rPr>
        <w:t xml:space="preserve">. Les chandelles </w:t>
      </w:r>
      <w:r w:rsidR="00C1335E">
        <w:rPr>
          <w:rFonts w:ascii="Tahoma" w:hAnsi="Tahoma" w:cs="Tahoma"/>
        </w:rPr>
        <w:t>sont trop restreintes</w:t>
      </w:r>
      <w:r w:rsidR="00814849">
        <w:rPr>
          <w:rFonts w:ascii="Tahoma" w:hAnsi="Tahoma" w:cs="Tahoma"/>
        </w:rPr>
        <w:t xml:space="preserve"> </w:t>
      </w:r>
      <w:r w:rsidR="002C3B3A">
        <w:rPr>
          <w:rFonts w:ascii="Tahoma" w:hAnsi="Tahoma" w:cs="Tahoma"/>
        </w:rPr>
        <w:t xml:space="preserve">en amplitude </w:t>
      </w:r>
      <w:r w:rsidR="00814849">
        <w:rPr>
          <w:rFonts w:ascii="Tahoma" w:hAnsi="Tahoma" w:cs="Tahoma"/>
        </w:rPr>
        <w:t xml:space="preserve">pour envisager un changement </w:t>
      </w:r>
      <w:r w:rsidR="00D77095">
        <w:rPr>
          <w:rFonts w:ascii="Tahoma" w:hAnsi="Tahoma" w:cs="Tahoma"/>
        </w:rPr>
        <w:t>d’environnement.</w:t>
      </w:r>
    </w:p>
    <w:p w14:paraId="530FD252" w14:textId="4A32FAE5" w:rsidR="00C1335E" w:rsidRDefault="00C1335E" w:rsidP="00A260B4">
      <w:pPr>
        <w:spacing w:after="0"/>
        <w:jc w:val="both"/>
        <w:rPr>
          <w:rFonts w:ascii="Tahoma" w:hAnsi="Tahoma" w:cs="Tahoma"/>
        </w:rPr>
      </w:pPr>
      <w:r>
        <w:rPr>
          <w:rFonts w:ascii="Tahoma" w:hAnsi="Tahoma" w:cs="Tahoma"/>
        </w:rPr>
        <w:t xml:space="preserve">Sur cette unité de temps plusieurs </w:t>
      </w:r>
      <w:r w:rsidR="0002591A">
        <w:rPr>
          <w:rFonts w:ascii="Tahoma" w:hAnsi="Tahoma" w:cs="Tahoma"/>
        </w:rPr>
        <w:t>éléments</w:t>
      </w:r>
      <w:r>
        <w:rPr>
          <w:rFonts w:ascii="Tahoma" w:hAnsi="Tahoma" w:cs="Tahoma"/>
        </w:rPr>
        <w:t xml:space="preserve"> sont à prendre en compte. D’une part le retour du marché </w:t>
      </w:r>
      <w:r w:rsidR="0002591A">
        <w:rPr>
          <w:rFonts w:ascii="Tahoma" w:hAnsi="Tahoma" w:cs="Tahoma"/>
        </w:rPr>
        <w:t>au-dessus</w:t>
      </w:r>
      <w:r>
        <w:rPr>
          <w:rFonts w:ascii="Tahoma" w:hAnsi="Tahoma" w:cs="Tahoma"/>
        </w:rPr>
        <w:t xml:space="preserve"> de 127.40 après le bas de 126.53. </w:t>
      </w:r>
      <w:r w:rsidR="00A260B4">
        <w:rPr>
          <w:rFonts w:ascii="Tahoma" w:hAnsi="Tahoma" w:cs="Tahoma"/>
        </w:rPr>
        <w:t>On ne pourra</w:t>
      </w:r>
      <w:r>
        <w:rPr>
          <w:rFonts w:ascii="Tahoma" w:hAnsi="Tahoma" w:cs="Tahoma"/>
        </w:rPr>
        <w:t xml:space="preserve"> envisager une reprise de la baisse qu’en cassure de ce bas. Ensuite le maintien des prix </w:t>
      </w:r>
      <w:r w:rsidR="0002591A">
        <w:rPr>
          <w:rFonts w:ascii="Tahoma" w:hAnsi="Tahoma" w:cs="Tahoma"/>
        </w:rPr>
        <w:t>au-dessus</w:t>
      </w:r>
      <w:r>
        <w:rPr>
          <w:rFonts w:ascii="Tahoma" w:hAnsi="Tahoma" w:cs="Tahoma"/>
        </w:rPr>
        <w:t xml:space="preserve"> de 127.40 permettra d’écarter la baisse et avantagera alors le biais neutre à haussier de court terme.</w:t>
      </w:r>
    </w:p>
    <w:p w14:paraId="503679EC" w14:textId="5FCC38F4" w:rsidR="00C1335E" w:rsidRDefault="00C1335E" w:rsidP="00041E45">
      <w:pPr>
        <w:jc w:val="both"/>
        <w:rPr>
          <w:rFonts w:ascii="Tahoma" w:hAnsi="Tahoma" w:cs="Tahoma"/>
        </w:rPr>
      </w:pPr>
      <w:r>
        <w:rPr>
          <w:rFonts w:ascii="Tahoma" w:hAnsi="Tahoma" w:cs="Tahoma"/>
        </w:rPr>
        <w:t xml:space="preserve">Pour finir, dans le contexte actuel d’incertitude, le dépassement de 128.44 devrait se limiter au plat de KS qui se </w:t>
      </w:r>
      <w:r w:rsidR="00FE18E4">
        <w:rPr>
          <w:rFonts w:ascii="Tahoma" w:hAnsi="Tahoma" w:cs="Tahoma"/>
        </w:rPr>
        <w:t>pou</w:t>
      </w:r>
      <w:r w:rsidR="00D61629">
        <w:rPr>
          <w:rFonts w:ascii="Tahoma" w:hAnsi="Tahoma" w:cs="Tahoma"/>
        </w:rPr>
        <w:t>r</w:t>
      </w:r>
      <w:r w:rsidR="00FE18E4">
        <w:rPr>
          <w:rFonts w:ascii="Tahoma" w:hAnsi="Tahoma" w:cs="Tahoma"/>
        </w:rPr>
        <w:t>suivra</w:t>
      </w:r>
      <w:r w:rsidR="00CC12EB">
        <w:rPr>
          <w:rFonts w:ascii="Tahoma" w:hAnsi="Tahoma" w:cs="Tahoma"/>
        </w:rPr>
        <w:t xml:space="preserve"> un certain temps</w:t>
      </w:r>
      <w:r>
        <w:rPr>
          <w:rFonts w:ascii="Tahoma" w:hAnsi="Tahoma" w:cs="Tahoma"/>
        </w:rPr>
        <w:t xml:space="preserve"> sur le niveau de 129.55.</w:t>
      </w:r>
    </w:p>
    <w:p w14:paraId="10BB9766" w14:textId="77777777" w:rsidR="00723F77" w:rsidRDefault="00723F77" w:rsidP="00041E45">
      <w:pPr>
        <w:jc w:val="both"/>
        <w:rPr>
          <w:rFonts w:ascii="Tahoma" w:hAnsi="Tahoma" w:cs="Tahoma"/>
        </w:rPr>
      </w:pPr>
    </w:p>
    <w:p w14:paraId="258EB8FF" w14:textId="0E995A88"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714097">
        <w:rPr>
          <w:rFonts w:ascii="Tahoma" w:hAnsi="Tahoma" w:cs="Tahoma"/>
        </w:rPr>
        <w:t xml:space="preserve"> Marché entre deux eaux entre 127.40 et 128.44. </w:t>
      </w:r>
      <w:r w:rsidR="0002591A">
        <w:rPr>
          <w:rFonts w:ascii="Tahoma" w:hAnsi="Tahoma" w:cs="Tahoma"/>
        </w:rPr>
        <w:t>Nécessité</w:t>
      </w:r>
      <w:r w:rsidR="00714097">
        <w:rPr>
          <w:rFonts w:ascii="Tahoma" w:hAnsi="Tahoma" w:cs="Tahoma"/>
        </w:rPr>
        <w:t xml:space="preserve"> de dépasser 128.44 pour inciter aux rachats de shorts. Si cassure de 127.40, les baissiers reviendront en force pour probablement tester le bas récent de 126.53. Reprise de la baisse qu’en cassure de ce </w:t>
      </w:r>
      <w:r w:rsidR="00B47860">
        <w:rPr>
          <w:rFonts w:ascii="Tahoma" w:hAnsi="Tahoma" w:cs="Tahoma"/>
        </w:rPr>
        <w:t>point</w:t>
      </w:r>
      <w:r w:rsidR="00714097">
        <w:rPr>
          <w:rFonts w:ascii="Tahoma" w:hAnsi="Tahoma" w:cs="Tahoma"/>
        </w:rPr>
        <w:t>.</w:t>
      </w:r>
    </w:p>
    <w:p w14:paraId="655E9AC0" w14:textId="73891DA0" w:rsidR="00723F77" w:rsidRDefault="00723F77"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2591A"/>
    <w:rsid w:val="00041E45"/>
    <w:rsid w:val="000524C5"/>
    <w:rsid w:val="000556C3"/>
    <w:rsid w:val="000833FB"/>
    <w:rsid w:val="00084605"/>
    <w:rsid w:val="00092058"/>
    <w:rsid w:val="000938CC"/>
    <w:rsid w:val="000A4239"/>
    <w:rsid w:val="000B221E"/>
    <w:rsid w:val="000B7DFC"/>
    <w:rsid w:val="000C0DE4"/>
    <w:rsid w:val="000D4ED3"/>
    <w:rsid w:val="001018AD"/>
    <w:rsid w:val="00103ED4"/>
    <w:rsid w:val="00105B4E"/>
    <w:rsid w:val="001117F7"/>
    <w:rsid w:val="00120D5F"/>
    <w:rsid w:val="00134AFA"/>
    <w:rsid w:val="00135766"/>
    <w:rsid w:val="0014687D"/>
    <w:rsid w:val="0015581D"/>
    <w:rsid w:val="00163C46"/>
    <w:rsid w:val="001705F4"/>
    <w:rsid w:val="00190995"/>
    <w:rsid w:val="001A4796"/>
    <w:rsid w:val="001B04D5"/>
    <w:rsid w:val="001C0AA2"/>
    <w:rsid w:val="001D474B"/>
    <w:rsid w:val="001F650A"/>
    <w:rsid w:val="002003AD"/>
    <w:rsid w:val="002421FE"/>
    <w:rsid w:val="00262E25"/>
    <w:rsid w:val="00263ED0"/>
    <w:rsid w:val="002A1F8E"/>
    <w:rsid w:val="002B5CB1"/>
    <w:rsid w:val="002C0A31"/>
    <w:rsid w:val="002C3B3A"/>
    <w:rsid w:val="002C7E0F"/>
    <w:rsid w:val="002F54B0"/>
    <w:rsid w:val="002F60EA"/>
    <w:rsid w:val="00303214"/>
    <w:rsid w:val="0030643B"/>
    <w:rsid w:val="00324B2F"/>
    <w:rsid w:val="0032782E"/>
    <w:rsid w:val="00337611"/>
    <w:rsid w:val="00340FD9"/>
    <w:rsid w:val="00352DD9"/>
    <w:rsid w:val="003767E0"/>
    <w:rsid w:val="00397D3D"/>
    <w:rsid w:val="0040171B"/>
    <w:rsid w:val="00467005"/>
    <w:rsid w:val="004A2D2D"/>
    <w:rsid w:val="004A5154"/>
    <w:rsid w:val="004F48EE"/>
    <w:rsid w:val="00531928"/>
    <w:rsid w:val="005440A4"/>
    <w:rsid w:val="00546A5A"/>
    <w:rsid w:val="00566580"/>
    <w:rsid w:val="00567AF3"/>
    <w:rsid w:val="00583BC8"/>
    <w:rsid w:val="005A7205"/>
    <w:rsid w:val="00654380"/>
    <w:rsid w:val="00664BE1"/>
    <w:rsid w:val="006B055C"/>
    <w:rsid w:val="006E0E11"/>
    <w:rsid w:val="006E32BB"/>
    <w:rsid w:val="006E38E0"/>
    <w:rsid w:val="00710599"/>
    <w:rsid w:val="00714097"/>
    <w:rsid w:val="007145A2"/>
    <w:rsid w:val="00723F77"/>
    <w:rsid w:val="00744696"/>
    <w:rsid w:val="00772067"/>
    <w:rsid w:val="0077545D"/>
    <w:rsid w:val="007A0A4B"/>
    <w:rsid w:val="007A0E6C"/>
    <w:rsid w:val="007B1237"/>
    <w:rsid w:val="007B661D"/>
    <w:rsid w:val="007D19FF"/>
    <w:rsid w:val="007D2085"/>
    <w:rsid w:val="007D4181"/>
    <w:rsid w:val="00813832"/>
    <w:rsid w:val="00814849"/>
    <w:rsid w:val="0083454A"/>
    <w:rsid w:val="00837B38"/>
    <w:rsid w:val="00896554"/>
    <w:rsid w:val="008A7407"/>
    <w:rsid w:val="008F10C2"/>
    <w:rsid w:val="00902D2F"/>
    <w:rsid w:val="009416D6"/>
    <w:rsid w:val="00961FDF"/>
    <w:rsid w:val="00983B7D"/>
    <w:rsid w:val="009A37C2"/>
    <w:rsid w:val="009F3AB8"/>
    <w:rsid w:val="00A037E1"/>
    <w:rsid w:val="00A11606"/>
    <w:rsid w:val="00A260B4"/>
    <w:rsid w:val="00A47210"/>
    <w:rsid w:val="00A52425"/>
    <w:rsid w:val="00A6401C"/>
    <w:rsid w:val="00A81AB7"/>
    <w:rsid w:val="00AA522C"/>
    <w:rsid w:val="00AD0875"/>
    <w:rsid w:val="00AE7F3B"/>
    <w:rsid w:val="00B34260"/>
    <w:rsid w:val="00B41C02"/>
    <w:rsid w:val="00B4335A"/>
    <w:rsid w:val="00B47860"/>
    <w:rsid w:val="00B50E38"/>
    <w:rsid w:val="00B554B8"/>
    <w:rsid w:val="00B64EE0"/>
    <w:rsid w:val="00B7113D"/>
    <w:rsid w:val="00B94D71"/>
    <w:rsid w:val="00BB0E32"/>
    <w:rsid w:val="00BB6D9D"/>
    <w:rsid w:val="00BC77A5"/>
    <w:rsid w:val="00BD3FC1"/>
    <w:rsid w:val="00C1335E"/>
    <w:rsid w:val="00C17ED7"/>
    <w:rsid w:val="00C41F15"/>
    <w:rsid w:val="00C70171"/>
    <w:rsid w:val="00C70A68"/>
    <w:rsid w:val="00C82E98"/>
    <w:rsid w:val="00CB17C9"/>
    <w:rsid w:val="00CC12EB"/>
    <w:rsid w:val="00CC72FF"/>
    <w:rsid w:val="00CC7C21"/>
    <w:rsid w:val="00CE0886"/>
    <w:rsid w:val="00CF2516"/>
    <w:rsid w:val="00CF6D63"/>
    <w:rsid w:val="00D23B28"/>
    <w:rsid w:val="00D46C8D"/>
    <w:rsid w:val="00D61629"/>
    <w:rsid w:val="00D712D3"/>
    <w:rsid w:val="00D77095"/>
    <w:rsid w:val="00DA1359"/>
    <w:rsid w:val="00DE5444"/>
    <w:rsid w:val="00DE5630"/>
    <w:rsid w:val="00DF072F"/>
    <w:rsid w:val="00E10DE9"/>
    <w:rsid w:val="00E32014"/>
    <w:rsid w:val="00E3727C"/>
    <w:rsid w:val="00EB58BA"/>
    <w:rsid w:val="00EE6B93"/>
    <w:rsid w:val="00F04A6E"/>
    <w:rsid w:val="00F04DEF"/>
    <w:rsid w:val="00F17407"/>
    <w:rsid w:val="00F31070"/>
    <w:rsid w:val="00F41FA5"/>
    <w:rsid w:val="00F53F10"/>
    <w:rsid w:val="00F636F8"/>
    <w:rsid w:val="00FA2C8E"/>
    <w:rsid w:val="00FC1860"/>
    <w:rsid w:val="00FC7EA5"/>
    <w:rsid w:val="00FE18E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3</Pages>
  <Words>542</Words>
  <Characters>2981</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127</cp:revision>
  <dcterms:created xsi:type="dcterms:W3CDTF">2021-11-25T09:44:00Z</dcterms:created>
  <dcterms:modified xsi:type="dcterms:W3CDTF">2025-03-23T10:08:00Z</dcterms:modified>
</cp:coreProperties>
</file>