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1B58CC9" w:rsidR="00902D2F" w:rsidRDefault="00F574E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32BBA07" wp14:editId="048CFA30">
            <wp:extent cx="5760720" cy="4320540"/>
            <wp:effectExtent l="0" t="0" r="0" b="3810"/>
            <wp:docPr id="8945855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238D1433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151BA9">
        <w:rPr>
          <w:rFonts w:ascii="Tahoma" w:hAnsi="Tahoma" w:cs="Tahoma"/>
        </w:rPr>
        <w:t xml:space="preserve"> contexte reste haussier mais l’indice ne parvient plus à progresser.</w:t>
      </w:r>
    </w:p>
    <w:p w14:paraId="5AF522A4" w14:textId="2CFB4D3E" w:rsidR="00151BA9" w:rsidRDefault="00151BA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par sa construction, la TS s’es</w:t>
      </w:r>
      <w:r w:rsidR="00A44A57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aplatie. Sous 5568, elle bougera </w:t>
      </w:r>
      <w:r w:rsidR="00A44A57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au cours des deux prochaines semaines puis s’aplatira. A travers son évolution, nous pouvons constater un </w:t>
      </w:r>
      <w:r w:rsidR="00A44A57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dynamique haussière des prix.</w:t>
      </w:r>
    </w:p>
    <w:p w14:paraId="54B79509" w14:textId="397F998B" w:rsidR="00151BA9" w:rsidRDefault="00151BA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est noire et montre un peu plus de détermination que les bougies précédentes. Une poursuite de la baisse la semaine prochaine en </w:t>
      </w:r>
      <w:r w:rsidR="007F6A79">
        <w:rPr>
          <w:rFonts w:ascii="Tahoma" w:hAnsi="Tahoma" w:cs="Tahoma"/>
        </w:rPr>
        <w:t xml:space="preserve">rupture de 5331, devrait amener l’indice sur le plat de KS de 5128. Ce plat se poursuivra </w:t>
      </w:r>
      <w:r w:rsidR="00F86315">
        <w:rPr>
          <w:rFonts w:ascii="Tahoma" w:hAnsi="Tahoma" w:cs="Tahoma"/>
        </w:rPr>
        <w:t>tant que</w:t>
      </w:r>
      <w:r w:rsidR="007F6A79">
        <w:rPr>
          <w:rFonts w:ascii="Tahoma" w:hAnsi="Tahoma" w:cs="Tahoma"/>
        </w:rPr>
        <w:t xml:space="preserve"> le haut récent ne sera pas dépassé. </w:t>
      </w:r>
    </w:p>
    <w:p w14:paraId="1B4B9003" w14:textId="759168F7" w:rsidR="007F6A79" w:rsidRDefault="007F6A7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plat de KS sera renforcé par l’ancienne résistance de 5100 ainsi que par la barrière des prix de la LS.</w:t>
      </w:r>
    </w:p>
    <w:p w14:paraId="29F6FF31" w14:textId="6D78BA2B" w:rsidR="007F6A79" w:rsidRDefault="007F6A7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cassure de cette zone signalera un changement majeur dans le comportement des investisseurs qui jusqu’à présent sont à la recherche d’opportunités lorsque les prix baissent.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93EC818" w:rsidR="00583BC8" w:rsidRDefault="00F574E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5757811" wp14:editId="5B97FFB7">
            <wp:extent cx="5760720" cy="3810000"/>
            <wp:effectExtent l="0" t="0" r="0" b="0"/>
            <wp:docPr id="69488772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0F183864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882BD9">
        <w:rPr>
          <w:rFonts w:ascii="Tahoma" w:hAnsi="Tahoma" w:cs="Tahoma"/>
        </w:rPr>
        <w:t>’indice est cadré par une résistance sur 5542 et un support qui reprend le bas récent de 5294.</w:t>
      </w:r>
    </w:p>
    <w:p w14:paraId="7E8ACF15" w14:textId="5E2BA93D" w:rsidR="00974A5A" w:rsidRDefault="00974A5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de 5431 se prolongera un certain temps. il nous servira de </w:t>
      </w:r>
      <w:r w:rsidR="00A44A57">
        <w:rPr>
          <w:rFonts w:ascii="Tahoma" w:hAnsi="Tahoma" w:cs="Tahoma"/>
        </w:rPr>
        <w:t>repère</w:t>
      </w:r>
      <w:r>
        <w:rPr>
          <w:rFonts w:ascii="Tahoma" w:hAnsi="Tahoma" w:cs="Tahoma"/>
        </w:rPr>
        <w:t xml:space="preserve"> pour envisager la hausse ou la baisse. Avec un indice sous 5431, la baisse est ainsi favorisée. </w:t>
      </w:r>
    </w:p>
    <w:p w14:paraId="7AAB5F5E" w14:textId="3EECA8D0" w:rsidR="00882BD9" w:rsidRDefault="00882B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des cours de la semaine s’est </w:t>
      </w:r>
      <w:r w:rsidR="00A44A57">
        <w:rPr>
          <w:rFonts w:ascii="Tahoma" w:hAnsi="Tahoma" w:cs="Tahoma"/>
        </w:rPr>
        <w:t>arrêtée</w:t>
      </w:r>
      <w:r>
        <w:rPr>
          <w:rFonts w:ascii="Tahoma" w:hAnsi="Tahoma" w:cs="Tahoma"/>
        </w:rPr>
        <w:t xml:space="preserve"> sur 5314 </w:t>
      </w:r>
      <w:r w:rsidR="00F86315">
        <w:rPr>
          <w:rFonts w:ascii="Tahoma" w:hAnsi="Tahoma" w:cs="Tahoma"/>
        </w:rPr>
        <w:t>soit</w:t>
      </w:r>
      <w:r>
        <w:rPr>
          <w:rFonts w:ascii="Tahoma" w:hAnsi="Tahoma" w:cs="Tahoma"/>
        </w:rPr>
        <w:t xml:space="preserve"> proche du support de 5294. En rupture de la borne haute du nuage (SSA), les prix ont pénétré le Kumo. </w:t>
      </w:r>
    </w:p>
    <w:p w14:paraId="168FCFFC" w14:textId="4E7E3F36" w:rsidR="00882BD9" w:rsidRDefault="00882B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le nuage, l’indice évolue dans sa zone d’équilibre </w:t>
      </w:r>
      <w:r w:rsidR="006E6F51">
        <w:rPr>
          <w:rFonts w:ascii="Tahoma" w:hAnsi="Tahoma" w:cs="Tahoma"/>
        </w:rPr>
        <w:t>comprise entre 5420 pour la SSA et 5173 pour la SSB.</w:t>
      </w:r>
    </w:p>
    <w:p w14:paraId="6AF2751F" w14:textId="3FDB770A" w:rsidR="006E6F51" w:rsidRDefault="006E6F5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faudra attendre une rupture de la SSB de 5173 pour envisager </w:t>
      </w:r>
      <w:r w:rsidR="00F86315">
        <w:rPr>
          <w:rFonts w:ascii="Tahoma" w:hAnsi="Tahoma" w:cs="Tahoma"/>
        </w:rPr>
        <w:t>un début de</w:t>
      </w:r>
      <w:r>
        <w:rPr>
          <w:rFonts w:ascii="Tahoma" w:hAnsi="Tahoma" w:cs="Tahoma"/>
        </w:rPr>
        <w:t xml:space="preserve"> remise en question du biais haussier de court terme. Cette SSB renforce la zone </w:t>
      </w:r>
      <w:r w:rsidR="001705E9">
        <w:rPr>
          <w:rFonts w:ascii="Tahoma" w:hAnsi="Tahoma" w:cs="Tahoma"/>
        </w:rPr>
        <w:t>de support de moyen terme comprise entre 5100 et 5128.</w:t>
      </w:r>
    </w:p>
    <w:p w14:paraId="10BB9766" w14:textId="40336CEA" w:rsidR="00723F77" w:rsidRDefault="001705E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zone ne sera envisagée qu’en cassure du bas récent de 5294. En effet cette rupture validera un</w:t>
      </w:r>
      <w:r w:rsidR="009E3F86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figure graphique en double top irrégulier</w:t>
      </w:r>
      <w:r w:rsidR="009E3F86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dont l’objectif </w:t>
      </w:r>
      <w:r w:rsidR="00E870E2">
        <w:rPr>
          <w:rFonts w:ascii="Tahoma" w:hAnsi="Tahoma" w:cs="Tahoma"/>
        </w:rPr>
        <w:t>théorique</w:t>
      </w:r>
      <w:r>
        <w:rPr>
          <w:rFonts w:ascii="Tahoma" w:hAnsi="Tahoma" w:cs="Tahoma"/>
        </w:rPr>
        <w:t xml:space="preserve"> se situera sur 5075. </w:t>
      </w:r>
    </w:p>
    <w:p w14:paraId="6822E387" w14:textId="77777777" w:rsidR="00974A5A" w:rsidRDefault="00974A5A" w:rsidP="00041E45">
      <w:pPr>
        <w:jc w:val="both"/>
        <w:rPr>
          <w:rFonts w:ascii="Tahoma" w:hAnsi="Tahoma" w:cs="Tahoma"/>
        </w:rPr>
      </w:pPr>
    </w:p>
    <w:p w14:paraId="655E9AC0" w14:textId="1537DF6C" w:rsidR="00723F77" w:rsidRDefault="00835AC6" w:rsidP="00AF4B58">
      <w:pPr>
        <w:spacing w:after="0"/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974A5A">
        <w:rPr>
          <w:rFonts w:ascii="Tahoma" w:hAnsi="Tahoma" w:cs="Tahoma"/>
        </w:rPr>
        <w:t xml:space="preserve"> </w:t>
      </w:r>
      <w:r w:rsidR="00BB7775">
        <w:rPr>
          <w:rFonts w:ascii="Tahoma" w:hAnsi="Tahoma" w:cs="Tahoma"/>
        </w:rPr>
        <w:t xml:space="preserve">Baisse sous 5431. Avec une forte zone de support étalée entre </w:t>
      </w:r>
      <w:r w:rsidR="00EF1CA9">
        <w:rPr>
          <w:rFonts w:ascii="Tahoma" w:hAnsi="Tahoma" w:cs="Tahoma"/>
        </w:rPr>
        <w:t>5128 (plat de KS), 5100 (ancienne résistance) et 5075 (objectif théorique du double top).</w:t>
      </w:r>
    </w:p>
    <w:p w14:paraId="7ECBFD62" w14:textId="1927F554" w:rsidR="00723F77" w:rsidRDefault="00EF1C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Pas de remise en question de l’avantage haussier tant que l’indice évoluera </w:t>
      </w:r>
      <w:r w:rsidR="00A44A57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cette zone.</w:t>
      </w:r>
    </w:p>
    <w:p w14:paraId="0DD91F7E" w14:textId="77777777" w:rsidR="00873BD0" w:rsidRDefault="00873BD0" w:rsidP="00041E45">
      <w:pPr>
        <w:jc w:val="both"/>
        <w:rPr>
          <w:rFonts w:ascii="Tahoma" w:hAnsi="Tahoma" w:cs="Tahoma"/>
        </w:rPr>
      </w:pPr>
    </w:p>
    <w:p w14:paraId="0D8153CE" w14:textId="77777777" w:rsidR="00EF1CA9" w:rsidRDefault="00EF1CA9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638F"/>
    <w:rsid w:val="000B7DFC"/>
    <w:rsid w:val="000D4ED3"/>
    <w:rsid w:val="001018AD"/>
    <w:rsid w:val="00105B4E"/>
    <w:rsid w:val="00134AFA"/>
    <w:rsid w:val="0014687D"/>
    <w:rsid w:val="00151BA9"/>
    <w:rsid w:val="0015581D"/>
    <w:rsid w:val="00163C46"/>
    <w:rsid w:val="001705E9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B1CCB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6E6F51"/>
    <w:rsid w:val="00723F77"/>
    <w:rsid w:val="00744696"/>
    <w:rsid w:val="00772067"/>
    <w:rsid w:val="0077545D"/>
    <w:rsid w:val="007A0E6C"/>
    <w:rsid w:val="007B661D"/>
    <w:rsid w:val="007D19FF"/>
    <w:rsid w:val="007D2085"/>
    <w:rsid w:val="007F6A79"/>
    <w:rsid w:val="0083454A"/>
    <w:rsid w:val="00835AC6"/>
    <w:rsid w:val="00837B38"/>
    <w:rsid w:val="00873BD0"/>
    <w:rsid w:val="00882BD9"/>
    <w:rsid w:val="00896554"/>
    <w:rsid w:val="008A7407"/>
    <w:rsid w:val="008F10C2"/>
    <w:rsid w:val="00902D2F"/>
    <w:rsid w:val="00961FDF"/>
    <w:rsid w:val="00974A5A"/>
    <w:rsid w:val="00983B7D"/>
    <w:rsid w:val="009A37C2"/>
    <w:rsid w:val="009E3F86"/>
    <w:rsid w:val="009F3AB8"/>
    <w:rsid w:val="00A11606"/>
    <w:rsid w:val="00A44A57"/>
    <w:rsid w:val="00A6401C"/>
    <w:rsid w:val="00A81AB7"/>
    <w:rsid w:val="00AE7F3B"/>
    <w:rsid w:val="00AF4B58"/>
    <w:rsid w:val="00B34260"/>
    <w:rsid w:val="00B41C02"/>
    <w:rsid w:val="00B50E38"/>
    <w:rsid w:val="00B554B8"/>
    <w:rsid w:val="00B64EE0"/>
    <w:rsid w:val="00BB0E32"/>
    <w:rsid w:val="00BB6D9D"/>
    <w:rsid w:val="00BB7775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870E2"/>
    <w:rsid w:val="00EB58BA"/>
    <w:rsid w:val="00EF1CA9"/>
    <w:rsid w:val="00F04A6E"/>
    <w:rsid w:val="00F04DEF"/>
    <w:rsid w:val="00F31070"/>
    <w:rsid w:val="00F53F10"/>
    <w:rsid w:val="00F574E7"/>
    <w:rsid w:val="00F636F8"/>
    <w:rsid w:val="00F86315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3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88</cp:revision>
  <dcterms:created xsi:type="dcterms:W3CDTF">2021-11-25T09:44:00Z</dcterms:created>
  <dcterms:modified xsi:type="dcterms:W3CDTF">2025-03-30T13:07:00Z</dcterms:modified>
</cp:coreProperties>
</file>