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34B4C992" w:rsidR="00902D2F" w:rsidRDefault="00806DA0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451B738" wp14:editId="0E8DC2BB">
            <wp:extent cx="5760720" cy="4008120"/>
            <wp:effectExtent l="0" t="0" r="0" b="0"/>
            <wp:docPr id="193919407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0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DA04C" w14:textId="34C04854" w:rsidR="001705F4" w:rsidRDefault="00041E45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6E32BB">
        <w:rPr>
          <w:rFonts w:ascii="Tahoma" w:hAnsi="Tahoma" w:cs="Tahoma"/>
        </w:rPr>
        <w:t>e</w:t>
      </w:r>
      <w:r w:rsidR="006A6735">
        <w:rPr>
          <w:rFonts w:ascii="Tahoma" w:hAnsi="Tahoma" w:cs="Tahoma"/>
        </w:rPr>
        <w:t>s nouveaux droits de douane appliqués par les USA au reste du monde</w:t>
      </w:r>
      <w:r w:rsidR="00AD2465">
        <w:rPr>
          <w:rFonts w:ascii="Tahoma" w:hAnsi="Tahoma" w:cs="Tahoma"/>
        </w:rPr>
        <w:t xml:space="preserve"> ont</w:t>
      </w:r>
      <w:r w:rsidR="006A6735">
        <w:rPr>
          <w:rFonts w:ascii="Tahoma" w:hAnsi="Tahoma" w:cs="Tahoma"/>
        </w:rPr>
        <w:t xml:space="preserve"> placé les marchés actions dans la méfiance et développé une recherche vers la sécurité (voir analyse du contrat Bund) qui consiste à  </w:t>
      </w:r>
      <w:r w:rsidR="00D27015">
        <w:rPr>
          <w:rFonts w:ascii="Tahoma" w:hAnsi="Tahoma" w:cs="Tahoma"/>
        </w:rPr>
        <w:t>transférer</w:t>
      </w:r>
      <w:r w:rsidR="006A6735">
        <w:rPr>
          <w:rFonts w:ascii="Tahoma" w:hAnsi="Tahoma" w:cs="Tahoma"/>
        </w:rPr>
        <w:t xml:space="preserve"> les actifs à risque vers des supports </w:t>
      </w:r>
      <w:r w:rsidR="00AD2465">
        <w:rPr>
          <w:rFonts w:ascii="Tahoma" w:hAnsi="Tahoma" w:cs="Tahoma"/>
        </w:rPr>
        <w:t>plus surs</w:t>
      </w:r>
      <w:r w:rsidR="006A6735">
        <w:rPr>
          <w:rFonts w:ascii="Tahoma" w:hAnsi="Tahoma" w:cs="Tahoma"/>
        </w:rPr>
        <w:t xml:space="preserve"> tels que les emprunts d’état.</w:t>
      </w:r>
    </w:p>
    <w:p w14:paraId="3A95A276" w14:textId="5CDC567D" w:rsidR="006A6735" w:rsidRDefault="006A6735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Pour autant, malgré ces transferts, le contexte de moyen terme est toujours haussier.</w:t>
      </w:r>
    </w:p>
    <w:p w14:paraId="69161746" w14:textId="3DEC8840" w:rsidR="006A6735" w:rsidRDefault="006A6735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L’ancienne résistance de 5100 n’a pas servi de support ainsi que tous les points proches  </w:t>
      </w:r>
      <w:r w:rsidR="007E2898">
        <w:rPr>
          <w:rFonts w:ascii="Tahoma" w:hAnsi="Tahoma" w:cs="Tahoma"/>
        </w:rPr>
        <w:t xml:space="preserve"> </w:t>
      </w:r>
      <w:r w:rsidR="00D27015">
        <w:rPr>
          <w:rFonts w:ascii="Tahoma" w:hAnsi="Tahoma" w:cs="Tahoma"/>
        </w:rPr>
        <w:t>susceptible</w:t>
      </w:r>
      <w:r w:rsidR="00AD2465">
        <w:rPr>
          <w:rFonts w:ascii="Tahoma" w:hAnsi="Tahoma" w:cs="Tahoma"/>
        </w:rPr>
        <w:t>s</w:t>
      </w:r>
      <w:r w:rsidR="007E2898">
        <w:rPr>
          <w:rFonts w:ascii="Tahoma" w:hAnsi="Tahoma" w:cs="Tahoma"/>
        </w:rPr>
        <w:t xml:space="preserve"> de </w:t>
      </w:r>
      <w:r w:rsidR="00AD2465">
        <w:rPr>
          <w:rFonts w:ascii="Tahoma" w:hAnsi="Tahoma" w:cs="Tahoma"/>
        </w:rPr>
        <w:t xml:space="preserve">le </w:t>
      </w:r>
      <w:r>
        <w:rPr>
          <w:rFonts w:ascii="Tahoma" w:hAnsi="Tahoma" w:cs="Tahoma"/>
        </w:rPr>
        <w:t>renfor</w:t>
      </w:r>
      <w:r w:rsidR="007E2898">
        <w:rPr>
          <w:rFonts w:ascii="Tahoma" w:hAnsi="Tahoma" w:cs="Tahoma"/>
        </w:rPr>
        <w:t>cer.</w:t>
      </w:r>
    </w:p>
    <w:p w14:paraId="76AE7481" w14:textId="599B8CA6" w:rsidR="007E2898" w:rsidRDefault="007E2898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Ces nombreuses ruptures ont ramené </w:t>
      </w:r>
      <w:r w:rsidR="00D27015">
        <w:rPr>
          <w:rFonts w:ascii="Tahoma" w:hAnsi="Tahoma" w:cs="Tahoma"/>
        </w:rPr>
        <w:t>l</w:t>
      </w:r>
      <w:r w:rsidR="00AD2465">
        <w:rPr>
          <w:rFonts w:ascii="Tahoma" w:hAnsi="Tahoma" w:cs="Tahoma"/>
        </w:rPr>
        <w:t>’indice</w:t>
      </w:r>
      <w:r>
        <w:rPr>
          <w:rFonts w:ascii="Tahoma" w:hAnsi="Tahoma" w:cs="Tahoma"/>
        </w:rPr>
        <w:t xml:space="preserve"> sur la borne haute de son nuage (SSA) situé sur 4780 (plus bas de la semaine à 4825). Mais ce sera le plat de SSB de 4557 qui sera important pour la suite. En effet les plats sont des supports (ou résistances) difficiles à passer.</w:t>
      </w:r>
    </w:p>
    <w:p w14:paraId="10E7B78B" w14:textId="3A6392A3" w:rsidR="007E2898" w:rsidRDefault="007E2898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dehors de sa solidité, son franchissement placera l’indice dans un environnement baissier du fait que prix et LS se situe</w:t>
      </w:r>
      <w:r w:rsidR="00AD2465">
        <w:rPr>
          <w:rFonts w:ascii="Tahoma" w:hAnsi="Tahoma" w:cs="Tahoma"/>
        </w:rPr>
        <w:t>nt</w:t>
      </w:r>
      <w:r>
        <w:rPr>
          <w:rFonts w:ascii="Tahoma" w:hAnsi="Tahoma" w:cs="Tahoma"/>
        </w:rPr>
        <w:t xml:space="preserve"> actuellement </w:t>
      </w:r>
      <w:r w:rsidR="00D27015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ce même support et qu’en cassure ils évolueront sous le nuage.</w:t>
      </w:r>
    </w:p>
    <w:p w14:paraId="35F18FC4" w14:textId="604B543D" w:rsidR="00057725" w:rsidRDefault="00057725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dernier long chandelier noir est fortement baissier mais il résulte d’une fuite vers la qualité dans l’attente d</w:t>
      </w:r>
      <w:r w:rsidR="00874A77">
        <w:rPr>
          <w:rFonts w:ascii="Tahoma" w:hAnsi="Tahoma" w:cs="Tahoma"/>
        </w:rPr>
        <w:t>’une</w:t>
      </w:r>
      <w:r>
        <w:rPr>
          <w:rFonts w:ascii="Tahoma" w:hAnsi="Tahoma" w:cs="Tahoma"/>
        </w:rPr>
        <w:t xml:space="preserve"> logique rationnelle.</w:t>
      </w:r>
      <w:r w:rsidR="006A7756">
        <w:rPr>
          <w:rFonts w:ascii="Tahoma" w:hAnsi="Tahoma" w:cs="Tahoma"/>
        </w:rPr>
        <w:t xml:space="preserve"> Un retour des cours </w:t>
      </w:r>
      <w:r w:rsidR="00D27015">
        <w:rPr>
          <w:rFonts w:ascii="Tahoma" w:hAnsi="Tahoma" w:cs="Tahoma"/>
        </w:rPr>
        <w:t>au-dessus</w:t>
      </w:r>
      <w:r w:rsidR="006A7756">
        <w:rPr>
          <w:rFonts w:ascii="Tahoma" w:hAnsi="Tahoma" w:cs="Tahoma"/>
        </w:rPr>
        <w:t xml:space="preserve"> de 5090 permettra d’envisager une remise en question de la situation actuelle. </w:t>
      </w:r>
    </w:p>
    <w:p w14:paraId="374D1F17" w14:textId="6F7447CA" w:rsidR="00583BC8" w:rsidRDefault="006A7756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Dans le cas contraire, poursuite de la baisse en cassure de 4836 avec pour première cible 4557.</w:t>
      </w:r>
    </w:p>
    <w:p w14:paraId="1675B8DF" w14:textId="5AF2F1A3" w:rsidR="00583BC8" w:rsidRPr="00AD246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28999410" w14:textId="4CF63E0B" w:rsidR="00583BC8" w:rsidRDefault="00806DA0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53002802" wp14:editId="7FDC5C43">
            <wp:extent cx="5760720" cy="4320540"/>
            <wp:effectExtent l="0" t="0" r="0" b="3810"/>
            <wp:docPr id="198321548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52F271F9" w:rsidR="00163C46" w:rsidRDefault="00352DD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63040F">
        <w:rPr>
          <w:rFonts w:ascii="Tahoma" w:hAnsi="Tahoma" w:cs="Tahoma"/>
        </w:rPr>
        <w:t>e contexte est plus problématique sur le court terme parce que cours et LS sont venus s’établir sous leur nuage respectif</w:t>
      </w:r>
      <w:r w:rsidR="004D2CCB">
        <w:rPr>
          <w:rFonts w:ascii="Tahoma" w:hAnsi="Tahoma" w:cs="Tahoma"/>
        </w:rPr>
        <w:t xml:space="preserve"> ce qui place cette unité de temps dans un environnement baissier.</w:t>
      </w:r>
    </w:p>
    <w:p w14:paraId="417B6D5F" w14:textId="3662A7A7" w:rsidR="0063040F" w:rsidRDefault="0063040F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baisse trouvera en support les bas de la fin de l’année 2024 soit 4690</w:t>
      </w:r>
      <w:r w:rsidR="00653B5A">
        <w:rPr>
          <w:rFonts w:ascii="Tahoma" w:hAnsi="Tahoma" w:cs="Tahoma"/>
        </w:rPr>
        <w:t>.</w:t>
      </w:r>
    </w:p>
    <w:p w14:paraId="67B8B186" w14:textId="203436E2" w:rsidR="00467005" w:rsidRDefault="00653B5A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L’absence de mèches hautes sur les deux </w:t>
      </w:r>
      <w:r w:rsidR="004F1346">
        <w:rPr>
          <w:rFonts w:ascii="Tahoma" w:hAnsi="Tahoma" w:cs="Tahoma"/>
        </w:rPr>
        <w:t xml:space="preserve">derniers </w:t>
      </w:r>
      <w:r>
        <w:rPr>
          <w:rFonts w:ascii="Tahoma" w:hAnsi="Tahoma" w:cs="Tahoma"/>
        </w:rPr>
        <w:t>longs chandeliers noirs montre que le marché n’a</w:t>
      </w:r>
      <w:r w:rsidR="004F1346">
        <w:rPr>
          <w:rFonts w:ascii="Tahoma" w:hAnsi="Tahoma" w:cs="Tahoma"/>
        </w:rPr>
        <w:t>vait</w:t>
      </w:r>
      <w:r>
        <w:rPr>
          <w:rFonts w:ascii="Tahoma" w:hAnsi="Tahoma" w:cs="Tahoma"/>
        </w:rPr>
        <w:t xml:space="preserve"> pas d’autre alternative que la baisse.</w:t>
      </w:r>
      <w:r w:rsidR="004F1346">
        <w:rPr>
          <w:rFonts w:ascii="Tahoma" w:hAnsi="Tahoma" w:cs="Tahoma"/>
        </w:rPr>
        <w:t xml:space="preserve"> Une remise en cause de cet environnement passera par un dépassement de 5090, ouverture de la séance de vendredi.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1D7EE24A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4F1346">
        <w:rPr>
          <w:rFonts w:ascii="Tahoma" w:hAnsi="Tahoma" w:cs="Tahoma"/>
        </w:rPr>
        <w:t xml:space="preserve"> contexte de flight to quality qui a placé le marché action dans un environnement baissier. Le sentiment baissier se maintiendra tant que les prix </w:t>
      </w:r>
      <w:r w:rsidR="00D27015">
        <w:rPr>
          <w:rFonts w:ascii="Tahoma" w:hAnsi="Tahoma" w:cs="Tahoma"/>
        </w:rPr>
        <w:t>évolueront</w:t>
      </w:r>
      <w:r w:rsidR="004F1346">
        <w:rPr>
          <w:rFonts w:ascii="Tahoma" w:hAnsi="Tahoma" w:cs="Tahoma"/>
        </w:rPr>
        <w:t xml:space="preserve"> sous 5090. L’environnement de moyen terme passera baissier en cassure de la SSB de 4557.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5A32DD58" w14:textId="77777777" w:rsidR="004D2CCB" w:rsidRDefault="004D2CCB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57725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3C2E49"/>
    <w:rsid w:val="0040171B"/>
    <w:rsid w:val="00467005"/>
    <w:rsid w:val="004A5154"/>
    <w:rsid w:val="004D2CCB"/>
    <w:rsid w:val="004F1346"/>
    <w:rsid w:val="00531928"/>
    <w:rsid w:val="005440A4"/>
    <w:rsid w:val="00546A5A"/>
    <w:rsid w:val="00566580"/>
    <w:rsid w:val="00567AF3"/>
    <w:rsid w:val="00583BC8"/>
    <w:rsid w:val="0061488D"/>
    <w:rsid w:val="0063040F"/>
    <w:rsid w:val="00653B5A"/>
    <w:rsid w:val="00654380"/>
    <w:rsid w:val="006A6735"/>
    <w:rsid w:val="006A7756"/>
    <w:rsid w:val="006E32BB"/>
    <w:rsid w:val="00723F77"/>
    <w:rsid w:val="00744696"/>
    <w:rsid w:val="00772067"/>
    <w:rsid w:val="0077545D"/>
    <w:rsid w:val="007A0E6C"/>
    <w:rsid w:val="007B661D"/>
    <w:rsid w:val="007C4D1F"/>
    <w:rsid w:val="007D19FF"/>
    <w:rsid w:val="007D2085"/>
    <w:rsid w:val="007E2898"/>
    <w:rsid w:val="00806DA0"/>
    <w:rsid w:val="0083454A"/>
    <w:rsid w:val="00835AC6"/>
    <w:rsid w:val="00837B38"/>
    <w:rsid w:val="00874A77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D2465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27015"/>
    <w:rsid w:val="00D46C8D"/>
    <w:rsid w:val="00DE5444"/>
    <w:rsid w:val="00DF072F"/>
    <w:rsid w:val="00E32014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616</TotalTime>
  <Pages>3</Pages>
  <Words>472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84</cp:revision>
  <dcterms:created xsi:type="dcterms:W3CDTF">2021-11-25T09:44:00Z</dcterms:created>
  <dcterms:modified xsi:type="dcterms:W3CDTF">2025-04-06T17:13:00Z</dcterms:modified>
</cp:coreProperties>
</file>