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DBD6E84" w:rsidR="00902D2F" w:rsidRDefault="00F51EEB" w:rsidP="00B41C02">
      <w:pPr>
        <w:jc w:val="both"/>
        <w:rPr>
          <w:rFonts w:ascii="Tahoma" w:hAnsi="Tahoma" w:cs="Tahoma"/>
        </w:rPr>
      </w:pPr>
      <w:r>
        <w:rPr>
          <w:noProof/>
        </w:rPr>
        <w:drawing>
          <wp:inline distT="0" distB="0" distL="0" distR="0" wp14:anchorId="1B88F55D" wp14:editId="16F87CB5">
            <wp:extent cx="5760720" cy="4320540"/>
            <wp:effectExtent l="0" t="0" r="0" b="3810"/>
            <wp:docPr id="4235265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2E740A57" w:rsidR="00DF072F" w:rsidRDefault="00041E45" w:rsidP="00B41C02">
      <w:pPr>
        <w:jc w:val="both"/>
        <w:rPr>
          <w:rFonts w:ascii="Tahoma" w:hAnsi="Tahoma" w:cs="Tahoma"/>
        </w:rPr>
      </w:pPr>
      <w:r>
        <w:rPr>
          <w:rFonts w:ascii="Tahoma" w:hAnsi="Tahoma" w:cs="Tahoma"/>
        </w:rPr>
        <w:t>L</w:t>
      </w:r>
      <w:r w:rsidR="00FD15D1">
        <w:rPr>
          <w:rFonts w:ascii="Tahoma" w:hAnsi="Tahoma" w:cs="Tahoma"/>
        </w:rPr>
        <w:t xml:space="preserve">e contrat Bund poursuit son évolution au sein de la dérive latérale définie </w:t>
      </w:r>
      <w:r w:rsidR="00AD5CFC">
        <w:rPr>
          <w:rFonts w:ascii="Tahoma" w:hAnsi="Tahoma" w:cs="Tahoma"/>
        </w:rPr>
        <w:t>au cours des analyses précédentes.</w:t>
      </w:r>
    </w:p>
    <w:p w14:paraId="374D1F17" w14:textId="0022DC38" w:rsidR="00583BC8" w:rsidRDefault="0045074B" w:rsidP="00B41C02">
      <w:pPr>
        <w:jc w:val="both"/>
        <w:rPr>
          <w:rFonts w:ascii="Tahoma" w:hAnsi="Tahoma" w:cs="Tahoma"/>
        </w:rPr>
      </w:pPr>
      <w:r>
        <w:rPr>
          <w:rFonts w:ascii="Tahoma" w:hAnsi="Tahoma" w:cs="Tahoma"/>
        </w:rPr>
        <w:t>Suite au</w:t>
      </w:r>
      <w:r w:rsidR="007C5E30">
        <w:rPr>
          <w:rFonts w:ascii="Tahoma" w:hAnsi="Tahoma" w:cs="Tahoma"/>
        </w:rPr>
        <w:t>x</w:t>
      </w:r>
      <w:r>
        <w:rPr>
          <w:rFonts w:ascii="Tahoma" w:hAnsi="Tahoma" w:cs="Tahoma"/>
        </w:rPr>
        <w:t xml:space="preserve"> nombreux twists du nuage, j’ai cadré </w:t>
      </w:r>
      <w:r w:rsidR="00B83D64">
        <w:rPr>
          <w:rFonts w:ascii="Tahoma" w:hAnsi="Tahoma" w:cs="Tahoma"/>
        </w:rPr>
        <w:t xml:space="preserve">il y a quelques temps, </w:t>
      </w:r>
      <w:r>
        <w:rPr>
          <w:rFonts w:ascii="Tahoma" w:hAnsi="Tahoma" w:cs="Tahoma"/>
        </w:rPr>
        <w:t>le marché entre un support à 128.45 et une résistance à 139.10.</w:t>
      </w:r>
      <w:r w:rsidR="007C5E30">
        <w:rPr>
          <w:rFonts w:ascii="Tahoma" w:hAnsi="Tahoma" w:cs="Tahoma"/>
        </w:rPr>
        <w:t xml:space="preserve"> Le point neutre de cette dérive latérale reprend un plat de SSB à 133.40.</w:t>
      </w:r>
      <w:r>
        <w:rPr>
          <w:rFonts w:ascii="Tahoma" w:hAnsi="Tahoma" w:cs="Tahoma"/>
        </w:rPr>
        <w:t xml:space="preserve"> </w:t>
      </w:r>
    </w:p>
    <w:p w14:paraId="6A3ACE7E" w14:textId="2659756D" w:rsidR="003D4A95" w:rsidRDefault="003D4A95" w:rsidP="00B41C02">
      <w:pPr>
        <w:jc w:val="both"/>
        <w:rPr>
          <w:rFonts w:ascii="Tahoma" w:hAnsi="Tahoma" w:cs="Tahoma"/>
        </w:rPr>
      </w:pPr>
      <w:r>
        <w:rPr>
          <w:rFonts w:ascii="Tahoma" w:hAnsi="Tahoma" w:cs="Tahoma"/>
        </w:rPr>
        <w:t xml:space="preserve">Malgré la cassure temporaire de la borne basse, le retour du contrat </w:t>
      </w:r>
      <w:r w:rsidR="00A977BE">
        <w:rPr>
          <w:rFonts w:ascii="Tahoma" w:hAnsi="Tahoma" w:cs="Tahoma"/>
        </w:rPr>
        <w:t>au-dessus</w:t>
      </w:r>
      <w:r>
        <w:rPr>
          <w:rFonts w:ascii="Tahoma" w:hAnsi="Tahoma" w:cs="Tahoma"/>
        </w:rPr>
        <w:t xml:space="preserve"> de 128.45 </w:t>
      </w:r>
      <w:r w:rsidR="003D4143">
        <w:rPr>
          <w:rFonts w:ascii="Tahoma" w:hAnsi="Tahoma" w:cs="Tahoma"/>
        </w:rPr>
        <w:t xml:space="preserve">a </w:t>
      </w:r>
      <w:r>
        <w:rPr>
          <w:rFonts w:ascii="Tahoma" w:hAnsi="Tahoma" w:cs="Tahoma"/>
        </w:rPr>
        <w:t>repositionn</w:t>
      </w:r>
      <w:r w:rsidR="003D4143">
        <w:rPr>
          <w:rFonts w:ascii="Tahoma" w:hAnsi="Tahoma" w:cs="Tahoma"/>
        </w:rPr>
        <w:t>é</w:t>
      </w:r>
      <w:r>
        <w:rPr>
          <w:rFonts w:ascii="Tahoma" w:hAnsi="Tahoma" w:cs="Tahoma"/>
        </w:rPr>
        <w:t xml:space="preserve"> le Bund dans la zone de consolidation.</w:t>
      </w:r>
    </w:p>
    <w:p w14:paraId="08922D9C" w14:textId="583595E3" w:rsidR="008B76CC" w:rsidRDefault="008B76CC" w:rsidP="00B41C02">
      <w:pPr>
        <w:jc w:val="both"/>
        <w:rPr>
          <w:rFonts w:ascii="Tahoma" w:hAnsi="Tahoma" w:cs="Tahoma"/>
        </w:rPr>
      </w:pPr>
      <w:r>
        <w:rPr>
          <w:rFonts w:ascii="Tahoma" w:hAnsi="Tahoma" w:cs="Tahoma"/>
        </w:rPr>
        <w:t xml:space="preserve">Dans ce contexte, la neutralité sera </w:t>
      </w:r>
      <w:r w:rsidR="00A977BE">
        <w:rPr>
          <w:rFonts w:ascii="Tahoma" w:hAnsi="Tahoma" w:cs="Tahoma"/>
        </w:rPr>
        <w:t>adoptée</w:t>
      </w:r>
      <w:r>
        <w:rPr>
          <w:rFonts w:ascii="Tahoma" w:hAnsi="Tahoma" w:cs="Tahoma"/>
        </w:rPr>
        <w:t xml:space="preserve"> entre les bornes de la dérive latérale. </w:t>
      </w:r>
    </w:p>
    <w:p w14:paraId="4040FCF9" w14:textId="47E1768C" w:rsidR="008B76CC" w:rsidRDefault="008B76CC" w:rsidP="00B41C02">
      <w:pPr>
        <w:jc w:val="both"/>
        <w:rPr>
          <w:rFonts w:ascii="Tahoma" w:hAnsi="Tahoma" w:cs="Tahoma"/>
        </w:rPr>
      </w:pPr>
      <w:r>
        <w:rPr>
          <w:rFonts w:ascii="Tahoma" w:hAnsi="Tahoma" w:cs="Tahoma"/>
        </w:rPr>
        <w:t xml:space="preserve">L’action récente des prix sur le support de long terme de 127.40 </w:t>
      </w:r>
      <w:r w:rsidR="00700376">
        <w:rPr>
          <w:rFonts w:ascii="Tahoma" w:hAnsi="Tahoma" w:cs="Tahoma"/>
        </w:rPr>
        <w:t>en cassure de 128.4</w:t>
      </w:r>
      <w:r w:rsidR="006225A6">
        <w:rPr>
          <w:rFonts w:ascii="Tahoma" w:hAnsi="Tahoma" w:cs="Tahoma"/>
        </w:rPr>
        <w:t xml:space="preserve">5 a renforcé l’importance de ce point. Ainsi à l’avenir, un passage de 128.45 impliquant la sortie baissière de la dérive latérale devra être confirmé par une cassure </w:t>
      </w:r>
      <w:r w:rsidR="00900CFC">
        <w:rPr>
          <w:rFonts w:ascii="Tahoma" w:hAnsi="Tahoma" w:cs="Tahoma"/>
        </w:rPr>
        <w:t xml:space="preserve">définitive </w:t>
      </w:r>
      <w:r w:rsidR="006225A6">
        <w:rPr>
          <w:rFonts w:ascii="Tahoma" w:hAnsi="Tahoma" w:cs="Tahoma"/>
        </w:rPr>
        <w:t>de 127.40</w:t>
      </w:r>
      <w:r w:rsidR="00900CFC">
        <w:rPr>
          <w:rFonts w:ascii="Tahoma" w:hAnsi="Tahoma" w:cs="Tahoma"/>
        </w:rPr>
        <w:t>.</w:t>
      </w:r>
    </w:p>
    <w:p w14:paraId="6930C86B" w14:textId="6F67BF80" w:rsidR="00E37D04" w:rsidRDefault="00E37D04" w:rsidP="00B41C02">
      <w:pPr>
        <w:jc w:val="both"/>
        <w:rPr>
          <w:rFonts w:ascii="Tahoma" w:hAnsi="Tahoma" w:cs="Tahoma"/>
        </w:rPr>
      </w:pPr>
      <w:r>
        <w:rPr>
          <w:rFonts w:ascii="Tahoma" w:hAnsi="Tahoma" w:cs="Tahoma"/>
        </w:rPr>
        <w:t xml:space="preserve">La chandelle noire avec une longue mèche basse (T-2) a vu les cours rebondir sur le support de 128.45. La bougie blanche de cette semaine prolonge ce mouvement de hausse et rapproche les cours du point d’équilibre de 133.40. Dans ce contexte, les acheteurs garderont un avantage tant que le contrat se maintiendra </w:t>
      </w:r>
      <w:r w:rsidR="00A977BE">
        <w:rPr>
          <w:rFonts w:ascii="Tahoma" w:hAnsi="Tahoma" w:cs="Tahoma"/>
        </w:rPr>
        <w:t>au-dessus</w:t>
      </w:r>
      <w:r>
        <w:rPr>
          <w:rFonts w:ascii="Tahoma" w:hAnsi="Tahoma" w:cs="Tahoma"/>
        </w:rPr>
        <w:t xml:space="preserve"> de 130.40. </w:t>
      </w:r>
    </w:p>
    <w:p w14:paraId="5DEDBA71" w14:textId="77777777" w:rsidR="00E37D04" w:rsidRDefault="00E37D04"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3ADF6FF6" w:rsidR="00583BC8" w:rsidRDefault="00F51EEB" w:rsidP="00B41C02">
      <w:pPr>
        <w:jc w:val="both"/>
        <w:rPr>
          <w:rFonts w:ascii="Tahoma" w:hAnsi="Tahoma" w:cs="Tahoma"/>
        </w:rPr>
      </w:pPr>
      <w:r>
        <w:rPr>
          <w:noProof/>
        </w:rPr>
        <w:drawing>
          <wp:inline distT="0" distB="0" distL="0" distR="0" wp14:anchorId="4D79E396" wp14:editId="39A7A7A9">
            <wp:extent cx="5760720" cy="3909060"/>
            <wp:effectExtent l="0" t="0" r="0" b="0"/>
            <wp:docPr id="175108378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909060"/>
                    </a:xfrm>
                    <a:prstGeom prst="rect">
                      <a:avLst/>
                    </a:prstGeom>
                    <a:noFill/>
                    <a:ln>
                      <a:noFill/>
                    </a:ln>
                  </pic:spPr>
                </pic:pic>
              </a:graphicData>
            </a:graphic>
          </wp:inline>
        </w:drawing>
      </w:r>
    </w:p>
    <w:p w14:paraId="10BB9766" w14:textId="3906F855" w:rsidR="00723F77" w:rsidRDefault="00596F86" w:rsidP="00041E45">
      <w:pPr>
        <w:jc w:val="both"/>
        <w:rPr>
          <w:rFonts w:ascii="Tahoma" w:hAnsi="Tahoma" w:cs="Tahoma"/>
        </w:rPr>
      </w:pPr>
      <w:r>
        <w:rPr>
          <w:rFonts w:ascii="Tahoma" w:hAnsi="Tahoma" w:cs="Tahoma"/>
        </w:rPr>
        <w:t xml:space="preserve">La hausse qui a débuté au cours du mois de mars, s’est prolongée. Elle évolue </w:t>
      </w:r>
      <w:r w:rsidR="00A977BE">
        <w:rPr>
          <w:rFonts w:ascii="Tahoma" w:hAnsi="Tahoma" w:cs="Tahoma"/>
        </w:rPr>
        <w:t>au-dessus</w:t>
      </w:r>
      <w:r>
        <w:rPr>
          <w:rFonts w:ascii="Tahoma" w:hAnsi="Tahoma" w:cs="Tahoma"/>
        </w:rPr>
        <w:t xml:space="preserve"> d’une oblique haussière qui progressera de 129.69 à 130.15 au cours de la semaine.</w:t>
      </w:r>
    </w:p>
    <w:p w14:paraId="04741580" w14:textId="66FF4FCA" w:rsidR="00A360A8" w:rsidRDefault="00A360A8" w:rsidP="00041E45">
      <w:pPr>
        <w:jc w:val="both"/>
        <w:rPr>
          <w:rFonts w:ascii="Tahoma" w:hAnsi="Tahoma" w:cs="Tahoma"/>
        </w:rPr>
      </w:pPr>
      <w:r>
        <w:rPr>
          <w:rFonts w:ascii="Tahoma" w:hAnsi="Tahoma" w:cs="Tahoma"/>
        </w:rPr>
        <w:t>Les plats de TS et de KS militent pour une consolidation de court terme tant que le contrat évoluera sous 132.03.</w:t>
      </w:r>
    </w:p>
    <w:p w14:paraId="3290E7C9" w14:textId="5E717F13" w:rsidR="00A360A8" w:rsidRDefault="00A360A8" w:rsidP="00041E45">
      <w:pPr>
        <w:jc w:val="both"/>
        <w:rPr>
          <w:rFonts w:ascii="Tahoma" w:hAnsi="Tahoma" w:cs="Tahoma"/>
        </w:rPr>
      </w:pPr>
      <w:r>
        <w:rPr>
          <w:rFonts w:ascii="Tahoma" w:hAnsi="Tahoma" w:cs="Tahoma"/>
        </w:rPr>
        <w:t>Le dépassement du nuage par les prix devra être confirmé par la cassure du plat de SSB de la LS c’est-à-dire 132.74.</w:t>
      </w:r>
      <w:r w:rsidR="0094046F">
        <w:rPr>
          <w:rFonts w:ascii="Tahoma" w:hAnsi="Tahoma" w:cs="Tahoma"/>
        </w:rPr>
        <w:t xml:space="preserve"> Ce ne sera qu’après ce dépassement (cassure plus maintien) que le court terme pourra être analysé dans un environnement haussier.</w:t>
      </w:r>
    </w:p>
    <w:p w14:paraId="7C3BF13D" w14:textId="7390522A" w:rsidR="0094046F" w:rsidRDefault="0094046F" w:rsidP="00041E45">
      <w:pPr>
        <w:jc w:val="both"/>
        <w:rPr>
          <w:rFonts w:ascii="Tahoma" w:hAnsi="Tahoma" w:cs="Tahoma"/>
        </w:rPr>
      </w:pPr>
      <w:r>
        <w:rPr>
          <w:rFonts w:ascii="Tahoma" w:hAnsi="Tahoma" w:cs="Tahoma"/>
        </w:rPr>
        <w:t xml:space="preserve">Les chandelles n’ont pas de personnalité </w:t>
      </w:r>
      <w:r w:rsidR="00777177">
        <w:rPr>
          <w:rFonts w:ascii="Tahoma" w:hAnsi="Tahoma" w:cs="Tahoma"/>
        </w:rPr>
        <w:t>marquante</w:t>
      </w:r>
      <w:r>
        <w:rPr>
          <w:rFonts w:ascii="Tahoma" w:hAnsi="Tahoma" w:cs="Tahoma"/>
        </w:rPr>
        <w:t>.</w:t>
      </w:r>
      <w:r w:rsidR="005C2AD6">
        <w:rPr>
          <w:rFonts w:ascii="Tahoma" w:hAnsi="Tahoma" w:cs="Tahoma"/>
        </w:rPr>
        <w:t xml:space="preserve"> </w:t>
      </w:r>
      <w:r w:rsidR="00A977BE">
        <w:rPr>
          <w:rFonts w:ascii="Tahoma" w:hAnsi="Tahoma" w:cs="Tahoma"/>
        </w:rPr>
        <w:t>Au-dessus</w:t>
      </w:r>
      <w:r w:rsidR="005C2AD6">
        <w:rPr>
          <w:rFonts w:ascii="Tahoma" w:hAnsi="Tahoma" w:cs="Tahoma"/>
        </w:rPr>
        <w:t xml:space="preserve"> du plat de TS de 130.31, la couleur blanche est dominante</w:t>
      </w:r>
      <w:r w:rsidR="00777177">
        <w:rPr>
          <w:rFonts w:ascii="Tahoma" w:hAnsi="Tahoma" w:cs="Tahoma"/>
        </w:rPr>
        <w:t>. Cela</w:t>
      </w:r>
      <w:r w:rsidR="005C2AD6">
        <w:rPr>
          <w:rFonts w:ascii="Tahoma" w:hAnsi="Tahoma" w:cs="Tahoma"/>
        </w:rPr>
        <w:t xml:space="preserve"> </w:t>
      </w:r>
      <w:r w:rsidR="0028702F">
        <w:rPr>
          <w:rFonts w:ascii="Tahoma" w:hAnsi="Tahoma" w:cs="Tahoma"/>
        </w:rPr>
        <w:t xml:space="preserve">montre que les acheteurs sont plus actifs ce qui leur </w:t>
      </w:r>
      <w:r w:rsidR="005C2AD6">
        <w:rPr>
          <w:rFonts w:ascii="Tahoma" w:hAnsi="Tahoma" w:cs="Tahoma"/>
        </w:rPr>
        <w:t xml:space="preserve">donne </w:t>
      </w:r>
      <w:r w:rsidR="003D079A">
        <w:rPr>
          <w:rFonts w:ascii="Tahoma" w:hAnsi="Tahoma" w:cs="Tahoma"/>
        </w:rPr>
        <w:t xml:space="preserve">un </w:t>
      </w:r>
      <w:r w:rsidR="000E4FF7">
        <w:rPr>
          <w:rFonts w:ascii="Tahoma" w:hAnsi="Tahoma" w:cs="Tahoma"/>
        </w:rPr>
        <w:t>léger</w:t>
      </w:r>
      <w:r w:rsidR="003D079A">
        <w:rPr>
          <w:rFonts w:ascii="Tahoma" w:hAnsi="Tahoma" w:cs="Tahoma"/>
        </w:rPr>
        <w:t xml:space="preserve"> </w:t>
      </w:r>
      <w:r w:rsidR="005C2AD6">
        <w:rPr>
          <w:rFonts w:ascii="Tahoma" w:hAnsi="Tahoma" w:cs="Tahoma"/>
        </w:rPr>
        <w:t>avantage.</w:t>
      </w:r>
    </w:p>
    <w:p w14:paraId="5CA6F6EB" w14:textId="5DB10DB8" w:rsidR="005C2AD6" w:rsidRDefault="005C2AD6" w:rsidP="00041E45">
      <w:pPr>
        <w:jc w:val="both"/>
        <w:rPr>
          <w:rFonts w:ascii="Tahoma" w:hAnsi="Tahoma" w:cs="Tahoma"/>
        </w:rPr>
      </w:pPr>
      <w:r>
        <w:rPr>
          <w:rFonts w:ascii="Tahoma" w:hAnsi="Tahoma" w:cs="Tahoma"/>
        </w:rPr>
        <w:t>L’approche de la zone de surachat de l’indicateur technique plaide pour une correction limitée au cours des prochaines séances. En cas de recul des prix, le plat de SSB de 129.67 semble être un support adéquat.</w:t>
      </w:r>
    </w:p>
    <w:p w14:paraId="77430526" w14:textId="77777777" w:rsidR="005C2AD6" w:rsidRDefault="005C2AD6" w:rsidP="00041E45">
      <w:pPr>
        <w:jc w:val="both"/>
        <w:rPr>
          <w:rFonts w:ascii="Tahoma" w:hAnsi="Tahoma" w:cs="Tahoma"/>
        </w:rPr>
      </w:pPr>
    </w:p>
    <w:p w14:paraId="655E9AC0" w14:textId="5630C496" w:rsidR="00723F77"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D63C5B">
        <w:rPr>
          <w:rFonts w:ascii="Tahoma" w:hAnsi="Tahoma" w:cs="Tahoma"/>
        </w:rPr>
        <w:t xml:space="preserve"> </w:t>
      </w:r>
      <w:r w:rsidR="0028702F">
        <w:rPr>
          <w:rFonts w:ascii="Tahoma" w:hAnsi="Tahoma" w:cs="Tahoma"/>
        </w:rPr>
        <w:t>L</w:t>
      </w:r>
      <w:r w:rsidR="00D63C5B">
        <w:rPr>
          <w:rFonts w:ascii="Tahoma" w:hAnsi="Tahoma" w:cs="Tahoma"/>
        </w:rPr>
        <w:t xml:space="preserve">a poursuite de la hausse ne sera envisagée qu’après la cassure du plat de SSB de la LS de court terme soit 132.74. </w:t>
      </w:r>
      <w:r w:rsidR="0028702F">
        <w:rPr>
          <w:rFonts w:ascii="Tahoma" w:hAnsi="Tahoma" w:cs="Tahoma"/>
        </w:rPr>
        <w:t>L</w:t>
      </w:r>
      <w:r w:rsidR="00D63C5B">
        <w:rPr>
          <w:rFonts w:ascii="Tahoma" w:hAnsi="Tahoma" w:cs="Tahoma"/>
        </w:rPr>
        <w:t>e point d’équilibre de moyen terme de 133.40 sera la première cible.</w:t>
      </w:r>
      <w:r w:rsidR="00A010A2">
        <w:rPr>
          <w:rFonts w:ascii="Tahoma" w:hAnsi="Tahoma" w:cs="Tahoma"/>
        </w:rPr>
        <w:t xml:space="preserve"> Une correction limitée à 129.67 est possible dans contexte favorable à la hausse des prix</w:t>
      </w:r>
      <w:r w:rsidR="000A344F">
        <w:rPr>
          <w:rFonts w:ascii="Tahoma" w:hAnsi="Tahoma" w:cs="Tahoma"/>
        </w:rPr>
        <w:t>.</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A344F"/>
    <w:rsid w:val="000B221E"/>
    <w:rsid w:val="000B7DFC"/>
    <w:rsid w:val="000C0DE4"/>
    <w:rsid w:val="000D4ED3"/>
    <w:rsid w:val="000E4FF7"/>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52FBE"/>
    <w:rsid w:val="00262E25"/>
    <w:rsid w:val="00263ED0"/>
    <w:rsid w:val="0028702F"/>
    <w:rsid w:val="002A1F8E"/>
    <w:rsid w:val="002B5CB1"/>
    <w:rsid w:val="002C0A31"/>
    <w:rsid w:val="002F54B0"/>
    <w:rsid w:val="00303214"/>
    <w:rsid w:val="0030643B"/>
    <w:rsid w:val="00337611"/>
    <w:rsid w:val="00340FD9"/>
    <w:rsid w:val="00352DD9"/>
    <w:rsid w:val="003767E0"/>
    <w:rsid w:val="00397D3D"/>
    <w:rsid w:val="003D079A"/>
    <w:rsid w:val="003D4143"/>
    <w:rsid w:val="003D4A95"/>
    <w:rsid w:val="0040171B"/>
    <w:rsid w:val="0045074B"/>
    <w:rsid w:val="00467005"/>
    <w:rsid w:val="004A2D2D"/>
    <w:rsid w:val="004A5154"/>
    <w:rsid w:val="004F48EE"/>
    <w:rsid w:val="00531928"/>
    <w:rsid w:val="005440A4"/>
    <w:rsid w:val="00546A5A"/>
    <w:rsid w:val="00566580"/>
    <w:rsid w:val="00567AF3"/>
    <w:rsid w:val="00583BC8"/>
    <w:rsid w:val="00596F86"/>
    <w:rsid w:val="005C2AD6"/>
    <w:rsid w:val="005D1D07"/>
    <w:rsid w:val="006225A6"/>
    <w:rsid w:val="00646AB3"/>
    <w:rsid w:val="00654380"/>
    <w:rsid w:val="00664BE1"/>
    <w:rsid w:val="006B055C"/>
    <w:rsid w:val="006E32BB"/>
    <w:rsid w:val="006E38E0"/>
    <w:rsid w:val="00700376"/>
    <w:rsid w:val="00707170"/>
    <w:rsid w:val="00710599"/>
    <w:rsid w:val="00723F77"/>
    <w:rsid w:val="00736EA5"/>
    <w:rsid w:val="00744696"/>
    <w:rsid w:val="00772067"/>
    <w:rsid w:val="0077545D"/>
    <w:rsid w:val="00777177"/>
    <w:rsid w:val="007A0A4B"/>
    <w:rsid w:val="007A0E6C"/>
    <w:rsid w:val="007B1237"/>
    <w:rsid w:val="007B661D"/>
    <w:rsid w:val="007C5E30"/>
    <w:rsid w:val="007D19FF"/>
    <w:rsid w:val="007D2085"/>
    <w:rsid w:val="007D4181"/>
    <w:rsid w:val="0083454A"/>
    <w:rsid w:val="00837B38"/>
    <w:rsid w:val="00896554"/>
    <w:rsid w:val="00896C3B"/>
    <w:rsid w:val="008A7407"/>
    <w:rsid w:val="008B76CC"/>
    <w:rsid w:val="008F10C2"/>
    <w:rsid w:val="00900CFC"/>
    <w:rsid w:val="00902D2F"/>
    <w:rsid w:val="0094046F"/>
    <w:rsid w:val="00961FDF"/>
    <w:rsid w:val="00983B7D"/>
    <w:rsid w:val="009A37C2"/>
    <w:rsid w:val="009F3AB8"/>
    <w:rsid w:val="00A010A2"/>
    <w:rsid w:val="00A11606"/>
    <w:rsid w:val="00A360A8"/>
    <w:rsid w:val="00A6401C"/>
    <w:rsid w:val="00A81AB7"/>
    <w:rsid w:val="00A977BE"/>
    <w:rsid w:val="00AA522C"/>
    <w:rsid w:val="00AD5CFC"/>
    <w:rsid w:val="00AE7F3B"/>
    <w:rsid w:val="00B34260"/>
    <w:rsid w:val="00B41C02"/>
    <w:rsid w:val="00B4335A"/>
    <w:rsid w:val="00B50E38"/>
    <w:rsid w:val="00B554B8"/>
    <w:rsid w:val="00B64EE0"/>
    <w:rsid w:val="00B83D64"/>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63C5B"/>
    <w:rsid w:val="00DA1359"/>
    <w:rsid w:val="00DE5444"/>
    <w:rsid w:val="00DF072F"/>
    <w:rsid w:val="00E32014"/>
    <w:rsid w:val="00E3727C"/>
    <w:rsid w:val="00E37D04"/>
    <w:rsid w:val="00EB58BA"/>
    <w:rsid w:val="00EE6B93"/>
    <w:rsid w:val="00F04A6E"/>
    <w:rsid w:val="00F04DEF"/>
    <w:rsid w:val="00F31070"/>
    <w:rsid w:val="00F51EEB"/>
    <w:rsid w:val="00F53F10"/>
    <w:rsid w:val="00F636F8"/>
    <w:rsid w:val="00FA2C8E"/>
    <w:rsid w:val="00FC1860"/>
    <w:rsid w:val="00FC7EA5"/>
    <w:rsid w:val="00FD15D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756</TotalTime>
  <Pages>3</Pages>
  <Words>512</Words>
  <Characters>2822</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122</cp:revision>
  <dcterms:created xsi:type="dcterms:W3CDTF">2021-11-25T09:44:00Z</dcterms:created>
  <dcterms:modified xsi:type="dcterms:W3CDTF">2025-04-19T11:51:00Z</dcterms:modified>
</cp:coreProperties>
</file>