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4C61AACA" w:rsidR="00902D2F" w:rsidRDefault="006D06C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DE33F26" wp14:editId="3A53EEA3">
            <wp:extent cx="5760720" cy="4320540"/>
            <wp:effectExtent l="0" t="0" r="0" b="3810"/>
            <wp:docPr id="28326207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11FEF4EF" w:rsidR="00DF072F" w:rsidRDefault="00965D1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Poursuite de la consolidation sur le moyen terme. Les prix se sont </w:t>
      </w:r>
      <w:r w:rsidR="00AC484F">
        <w:rPr>
          <w:rFonts w:ascii="Tahoma" w:hAnsi="Tahoma" w:cs="Tahoma"/>
        </w:rPr>
        <w:t>rapprochés</w:t>
      </w:r>
      <w:r>
        <w:rPr>
          <w:rFonts w:ascii="Tahoma" w:hAnsi="Tahoma" w:cs="Tahoma"/>
        </w:rPr>
        <w:t xml:space="preserve"> du support de 128.45 avec un plus bas hebdomadaire à 129.13.</w:t>
      </w:r>
    </w:p>
    <w:p w14:paraId="135EA66E" w14:textId="139AB725" w:rsidR="00965D1C" w:rsidRDefault="00F9166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Donc rien à attendre</w:t>
      </w:r>
      <w:r w:rsidR="00965D1C">
        <w:rPr>
          <w:rFonts w:ascii="Tahoma" w:hAnsi="Tahoma" w:cs="Tahoma"/>
        </w:rPr>
        <w:t xml:space="preserve"> tant </w:t>
      </w:r>
      <w:r w:rsidR="00F06057">
        <w:rPr>
          <w:rFonts w:ascii="Tahoma" w:hAnsi="Tahoma" w:cs="Tahoma"/>
        </w:rPr>
        <w:t>que le contrat continuera d’évoluer entre 128.45 et 139.10.</w:t>
      </w:r>
      <w:r>
        <w:rPr>
          <w:rFonts w:ascii="Tahoma" w:hAnsi="Tahoma" w:cs="Tahoma"/>
        </w:rPr>
        <w:t xml:space="preserve"> Le point d’équilibre de la zone de consolidation se situe sur 133.40. </w:t>
      </w:r>
      <w:r w:rsidR="00B640D9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ous ce point, la probabilité d’un retour des prix sur le support est </w:t>
      </w:r>
      <w:r w:rsidR="00AC484F">
        <w:rPr>
          <w:rFonts w:ascii="Tahoma" w:hAnsi="Tahoma" w:cs="Tahoma"/>
        </w:rPr>
        <w:t>importante</w:t>
      </w:r>
      <w:r>
        <w:rPr>
          <w:rFonts w:ascii="Tahoma" w:hAnsi="Tahoma" w:cs="Tahoma"/>
        </w:rPr>
        <w:t>.</w:t>
      </w:r>
    </w:p>
    <w:p w14:paraId="0D47434A" w14:textId="6C5C4D3B" w:rsidR="00FF38CB" w:rsidRDefault="00F9166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chandelle de la semaine reprend les caractéristiques d’un pendu. Mais sa position par rapport aux précédentes </w:t>
      </w:r>
      <w:r w:rsidR="00952CB1">
        <w:rPr>
          <w:rFonts w:ascii="Tahoma" w:hAnsi="Tahoma" w:cs="Tahoma"/>
        </w:rPr>
        <w:t>chandelles</w:t>
      </w:r>
      <w:r w:rsidR="00B640D9">
        <w:rPr>
          <w:rFonts w:ascii="Tahoma" w:hAnsi="Tahoma" w:cs="Tahoma"/>
        </w:rPr>
        <w:t xml:space="preserve"> nuancera sa logique. Il</w:t>
      </w:r>
      <w:r w:rsidR="00952CB1">
        <w:rPr>
          <w:rFonts w:ascii="Tahoma" w:hAnsi="Tahoma" w:cs="Tahoma"/>
        </w:rPr>
        <w:t xml:space="preserve"> </w:t>
      </w:r>
      <w:r w:rsidR="00B36A83">
        <w:rPr>
          <w:rFonts w:ascii="Tahoma" w:hAnsi="Tahoma" w:cs="Tahoma"/>
        </w:rPr>
        <w:t xml:space="preserve">nous indique que la sortie de la zone 130.40-131.70 n’a pas amené les investisseurs à couper leurs positions longues. Les ventes en cassure de 130.40 </w:t>
      </w:r>
      <w:r w:rsidR="00FF38CB">
        <w:rPr>
          <w:rFonts w:ascii="Tahoma" w:hAnsi="Tahoma" w:cs="Tahoma"/>
        </w:rPr>
        <w:t xml:space="preserve">n’ont pas convaincu </w:t>
      </w:r>
      <w:r w:rsidR="00B640D9">
        <w:rPr>
          <w:rFonts w:ascii="Tahoma" w:hAnsi="Tahoma" w:cs="Tahoma"/>
        </w:rPr>
        <w:t xml:space="preserve">les intervenants </w:t>
      </w:r>
      <w:r w:rsidR="00FF38CB">
        <w:rPr>
          <w:rFonts w:ascii="Tahoma" w:hAnsi="Tahoma" w:cs="Tahoma"/>
        </w:rPr>
        <w:t xml:space="preserve">que la baisse était l’alternative </w:t>
      </w:r>
      <w:r w:rsidR="00B640D9">
        <w:rPr>
          <w:rFonts w:ascii="Tahoma" w:hAnsi="Tahoma" w:cs="Tahoma"/>
        </w:rPr>
        <w:t>après</w:t>
      </w:r>
      <w:r w:rsidR="00FF38CB">
        <w:rPr>
          <w:rFonts w:ascii="Tahoma" w:hAnsi="Tahoma" w:cs="Tahoma"/>
        </w:rPr>
        <w:t xml:space="preserve"> plusieurs semaines de stagnation des cours.</w:t>
      </w:r>
    </w:p>
    <w:p w14:paraId="2FA07768" w14:textId="337EF123" w:rsidR="00F91664" w:rsidRDefault="00FF38C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dernière chandelle dessine un support intermédiaire sur 129.13, </w:t>
      </w:r>
      <w:r w:rsidR="00AC484F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duquel la baisse pourra être écartée de l’analyse.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5C047579" w:rsidR="00583BC8" w:rsidRDefault="00E40342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356052D4" wp14:editId="2BA9AA68">
            <wp:extent cx="5760720" cy="4320540"/>
            <wp:effectExtent l="0" t="0" r="0" b="3810"/>
            <wp:docPr id="124231501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728FEB22" w:rsidR="00467005" w:rsidRDefault="00780DE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contrat Bund a rebondi en fin de semaine. Ce rebond est positif mais il devra se poursuivre </w:t>
      </w:r>
      <w:r w:rsidR="00AC484F">
        <w:rPr>
          <w:rFonts w:ascii="Tahoma" w:hAnsi="Tahoma" w:cs="Tahoma"/>
        </w:rPr>
        <w:t>au-delà</w:t>
      </w:r>
      <w:r>
        <w:rPr>
          <w:rFonts w:ascii="Tahoma" w:hAnsi="Tahoma" w:cs="Tahoma"/>
        </w:rPr>
        <w:t xml:space="preserve"> de 132.00 pour permettre à la KS de retrouver une direction ascendante. Dans le cas contraire, sous 132.00 le plat de KS </w:t>
      </w:r>
      <w:r w:rsidR="003B73CE">
        <w:rPr>
          <w:rFonts w:ascii="Tahoma" w:hAnsi="Tahoma" w:cs="Tahoma"/>
        </w:rPr>
        <w:t xml:space="preserve">de 130.31 </w:t>
      </w:r>
      <w:r>
        <w:rPr>
          <w:rFonts w:ascii="Tahoma" w:hAnsi="Tahoma" w:cs="Tahoma"/>
        </w:rPr>
        <w:t>se poursuivra et servira de force de rappel.</w:t>
      </w:r>
    </w:p>
    <w:p w14:paraId="353C02EE" w14:textId="0BEC51E6" w:rsidR="003B73CE" w:rsidRDefault="00B9074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L’avalement haussier qui s’est formé au cours de la semaine est lui aussi positif. </w:t>
      </w:r>
      <w:r w:rsidR="00E40342">
        <w:rPr>
          <w:rFonts w:ascii="Tahoma" w:hAnsi="Tahoma" w:cs="Tahoma"/>
        </w:rPr>
        <w:t>Il a permis au contrat de s’affranchir de la résistance matérialisée par le plat de SSB de 129.67 et vient à un moment où le marché évoluait en zone de survente (voir l’indicateur technique)</w:t>
      </w:r>
      <w:r w:rsidR="00711933">
        <w:rPr>
          <w:rFonts w:ascii="Tahoma" w:hAnsi="Tahoma" w:cs="Tahoma"/>
        </w:rPr>
        <w:t>.</w:t>
      </w:r>
    </w:p>
    <w:p w14:paraId="3FF9706C" w14:textId="280B5C9D" w:rsidR="00711933" w:rsidRDefault="0071193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 maintien du contrat </w:t>
      </w:r>
      <w:r w:rsidR="00AC484F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130.31 permettra d’envisager une poursuite de ce rebond </w:t>
      </w:r>
      <w:r w:rsidR="00DE387F">
        <w:rPr>
          <w:rFonts w:ascii="Tahoma" w:hAnsi="Tahoma" w:cs="Tahoma"/>
        </w:rPr>
        <w:t>vers la première zone de résistance concrétisée par les hauts récents de 132.00.</w:t>
      </w:r>
    </w:p>
    <w:p w14:paraId="4FC5C532" w14:textId="77777777" w:rsidR="00E40342" w:rsidRDefault="00E40342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58804C84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D84364">
        <w:rPr>
          <w:rFonts w:ascii="Tahoma" w:hAnsi="Tahoma" w:cs="Tahoma"/>
        </w:rPr>
        <w:t xml:space="preserve"> Le rebond de la fin de semaine est positif mais il devra se poursuivre </w:t>
      </w:r>
      <w:r w:rsidR="00AC484F">
        <w:rPr>
          <w:rFonts w:ascii="Tahoma" w:hAnsi="Tahoma" w:cs="Tahoma"/>
        </w:rPr>
        <w:t>au-delà</w:t>
      </w:r>
      <w:r w:rsidR="00D84364">
        <w:rPr>
          <w:rFonts w:ascii="Tahoma" w:hAnsi="Tahoma" w:cs="Tahoma"/>
        </w:rPr>
        <w:t xml:space="preserve"> de 132.00 pour envisager la formation d’une nouvelle vague de hausse dans un environnement de consolidation de moyen terme.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3B73CE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D06CA"/>
    <w:rsid w:val="006E32BB"/>
    <w:rsid w:val="006E38E0"/>
    <w:rsid w:val="00710599"/>
    <w:rsid w:val="00711933"/>
    <w:rsid w:val="007228C0"/>
    <w:rsid w:val="00723F77"/>
    <w:rsid w:val="00744696"/>
    <w:rsid w:val="00772067"/>
    <w:rsid w:val="0077545D"/>
    <w:rsid w:val="00780DE4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52CB1"/>
    <w:rsid w:val="00961FDF"/>
    <w:rsid w:val="00965D1C"/>
    <w:rsid w:val="00983B7D"/>
    <w:rsid w:val="009A37C2"/>
    <w:rsid w:val="009F3AB8"/>
    <w:rsid w:val="00A11606"/>
    <w:rsid w:val="00A6401C"/>
    <w:rsid w:val="00A81AB7"/>
    <w:rsid w:val="00AA522C"/>
    <w:rsid w:val="00AC484F"/>
    <w:rsid w:val="00AE7F3B"/>
    <w:rsid w:val="00B32DAF"/>
    <w:rsid w:val="00B34260"/>
    <w:rsid w:val="00B36A83"/>
    <w:rsid w:val="00B41C02"/>
    <w:rsid w:val="00B4335A"/>
    <w:rsid w:val="00B50E38"/>
    <w:rsid w:val="00B554B8"/>
    <w:rsid w:val="00B640D9"/>
    <w:rsid w:val="00B64EE0"/>
    <w:rsid w:val="00B90742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84364"/>
    <w:rsid w:val="00DA1359"/>
    <w:rsid w:val="00DC076F"/>
    <w:rsid w:val="00DD5E9A"/>
    <w:rsid w:val="00DE387F"/>
    <w:rsid w:val="00DE5444"/>
    <w:rsid w:val="00DF072F"/>
    <w:rsid w:val="00E32014"/>
    <w:rsid w:val="00E3727C"/>
    <w:rsid w:val="00E40342"/>
    <w:rsid w:val="00EB58BA"/>
    <w:rsid w:val="00EE6B93"/>
    <w:rsid w:val="00F04A6E"/>
    <w:rsid w:val="00F04DEF"/>
    <w:rsid w:val="00F06057"/>
    <w:rsid w:val="00F31070"/>
    <w:rsid w:val="00F53F10"/>
    <w:rsid w:val="00F636F8"/>
    <w:rsid w:val="00F91664"/>
    <w:rsid w:val="00FA2C8E"/>
    <w:rsid w:val="00FC1860"/>
    <w:rsid w:val="00FC7EA5"/>
    <w:rsid w:val="00FF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3</Pages>
  <Words>432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111</cp:revision>
  <dcterms:created xsi:type="dcterms:W3CDTF">2021-11-25T09:44:00Z</dcterms:created>
  <dcterms:modified xsi:type="dcterms:W3CDTF">2025-05-18T14:43:00Z</dcterms:modified>
</cp:coreProperties>
</file>