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AF7A86E" w:rsidR="00902D2F" w:rsidRDefault="00F85524" w:rsidP="00B41C02">
      <w:pPr>
        <w:jc w:val="both"/>
        <w:rPr>
          <w:rFonts w:ascii="Tahoma" w:hAnsi="Tahoma" w:cs="Tahoma"/>
        </w:rPr>
      </w:pPr>
      <w:r>
        <w:rPr>
          <w:noProof/>
        </w:rPr>
        <w:drawing>
          <wp:inline distT="0" distB="0" distL="0" distR="0" wp14:anchorId="078CD055" wp14:editId="6C59632E">
            <wp:extent cx="5760720" cy="4320540"/>
            <wp:effectExtent l="0" t="0" r="0" b="3810"/>
            <wp:docPr id="13675520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2B049DAE" w:rsidR="001705F4" w:rsidRDefault="00041E45" w:rsidP="00263ED0">
      <w:pPr>
        <w:jc w:val="both"/>
        <w:rPr>
          <w:rFonts w:ascii="Tahoma" w:hAnsi="Tahoma" w:cs="Tahoma"/>
        </w:rPr>
      </w:pPr>
      <w:r>
        <w:rPr>
          <w:rFonts w:ascii="Tahoma" w:hAnsi="Tahoma" w:cs="Tahoma"/>
        </w:rPr>
        <w:t>L</w:t>
      </w:r>
      <w:r w:rsidR="008140F8">
        <w:rPr>
          <w:rFonts w:ascii="Tahoma" w:hAnsi="Tahoma" w:cs="Tahoma"/>
        </w:rPr>
        <w:t xml:space="preserve">’environnement de l’indice Eurostoxx 50 est toujours favorable à la hausse mais cette dernière a perdu sa dynamique. Ainsi prix et LS évoluent </w:t>
      </w:r>
      <w:r w:rsidR="004463CD">
        <w:rPr>
          <w:rFonts w:ascii="Tahoma" w:hAnsi="Tahoma" w:cs="Tahoma"/>
        </w:rPr>
        <w:t>au-dessus</w:t>
      </w:r>
      <w:r w:rsidR="008140F8">
        <w:rPr>
          <w:rFonts w:ascii="Tahoma" w:hAnsi="Tahoma" w:cs="Tahoma"/>
        </w:rPr>
        <w:t xml:space="preserve"> de leur nuage sous le haut historique de 5568.</w:t>
      </w:r>
    </w:p>
    <w:p w14:paraId="37978C79" w14:textId="639BC242" w:rsidR="008140F8" w:rsidRDefault="00A22851" w:rsidP="00263ED0">
      <w:pPr>
        <w:jc w:val="both"/>
        <w:rPr>
          <w:rFonts w:ascii="Tahoma" w:hAnsi="Tahoma" w:cs="Tahoma"/>
        </w:rPr>
      </w:pPr>
      <w:r>
        <w:rPr>
          <w:rFonts w:ascii="Tahoma" w:hAnsi="Tahoma" w:cs="Tahoma"/>
        </w:rPr>
        <w:t>De par sa construction, la TS continuera de se rapprocher des prix, alors que la KS poursuivra son développement horizontal</w:t>
      </w:r>
    </w:p>
    <w:p w14:paraId="7AC4D2D2" w14:textId="0F1BAE2A" w:rsidR="00DF072F" w:rsidRDefault="003814F9" w:rsidP="00B41C02">
      <w:pPr>
        <w:jc w:val="both"/>
        <w:rPr>
          <w:rFonts w:ascii="Tahoma" w:hAnsi="Tahoma" w:cs="Tahoma"/>
        </w:rPr>
      </w:pPr>
      <w:r>
        <w:rPr>
          <w:rFonts w:ascii="Tahoma" w:hAnsi="Tahoma" w:cs="Tahoma"/>
        </w:rPr>
        <w:t>D</w:t>
      </w:r>
      <w:r>
        <w:rPr>
          <w:rFonts w:ascii="Tahoma" w:hAnsi="Tahoma" w:cs="Tahoma"/>
        </w:rPr>
        <w:t>ans l’éventualité d’une poursuite de la baisse</w:t>
      </w:r>
      <w:r>
        <w:rPr>
          <w:rFonts w:ascii="Tahoma" w:hAnsi="Tahoma" w:cs="Tahoma"/>
        </w:rPr>
        <w:t>, le plat de KS ainsi que le plat de SSB serviront de support. Ils se situent respectivement sur 5058 et 5022.</w:t>
      </w:r>
    </w:p>
    <w:p w14:paraId="60F4E1F8" w14:textId="016DE255" w:rsidR="003814F9" w:rsidRDefault="003814F9" w:rsidP="00B41C02">
      <w:pPr>
        <w:jc w:val="both"/>
        <w:rPr>
          <w:rFonts w:ascii="Tahoma" w:hAnsi="Tahoma" w:cs="Tahoma"/>
        </w:rPr>
      </w:pPr>
      <w:r>
        <w:rPr>
          <w:rFonts w:ascii="Tahoma" w:hAnsi="Tahoma" w:cs="Tahoma"/>
        </w:rPr>
        <w:t>La dernière chandelle dessine avec la précédente une structure de retournement en avalement baissier. Cette dernière n’a pas besoin de confirmation. Elle impliquera une domination des vendeurs tant que les prix se maintiendront sous 5355.</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A485D15" w:rsidR="00583BC8" w:rsidRDefault="00F85524" w:rsidP="00B41C02">
      <w:pPr>
        <w:jc w:val="both"/>
        <w:rPr>
          <w:rFonts w:ascii="Tahoma" w:hAnsi="Tahoma" w:cs="Tahoma"/>
        </w:rPr>
      </w:pPr>
      <w:r>
        <w:rPr>
          <w:noProof/>
        </w:rPr>
        <w:lastRenderedPageBreak/>
        <w:drawing>
          <wp:inline distT="0" distB="0" distL="0" distR="0" wp14:anchorId="192E5E3A" wp14:editId="73FDB460">
            <wp:extent cx="5760720" cy="4320540"/>
            <wp:effectExtent l="0" t="0" r="0" b="3810"/>
            <wp:docPr id="130203344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770E4970" w:rsidR="00163C46" w:rsidRDefault="00352DD9" w:rsidP="00263ED0">
      <w:pPr>
        <w:jc w:val="both"/>
        <w:rPr>
          <w:rFonts w:ascii="Tahoma" w:hAnsi="Tahoma" w:cs="Tahoma"/>
        </w:rPr>
      </w:pPr>
      <w:r>
        <w:rPr>
          <w:rFonts w:ascii="Tahoma" w:hAnsi="Tahoma" w:cs="Tahoma"/>
        </w:rPr>
        <w:t>L</w:t>
      </w:r>
      <w:r w:rsidR="00A608C7">
        <w:rPr>
          <w:rFonts w:ascii="Tahoma" w:hAnsi="Tahoma" w:cs="Tahoma"/>
        </w:rPr>
        <w:t>es trois dernières séances ont été marqué</w:t>
      </w:r>
      <w:r w:rsidR="00B91447">
        <w:rPr>
          <w:rFonts w:ascii="Tahoma" w:hAnsi="Tahoma" w:cs="Tahoma"/>
        </w:rPr>
        <w:t>es</w:t>
      </w:r>
      <w:r w:rsidR="00A608C7">
        <w:rPr>
          <w:rFonts w:ascii="Tahoma" w:hAnsi="Tahoma" w:cs="Tahoma"/>
        </w:rPr>
        <w:t xml:space="preserve"> par la baisse. Mais l’écart entre </w:t>
      </w:r>
      <w:r w:rsidR="004463CD">
        <w:rPr>
          <w:rFonts w:ascii="Tahoma" w:hAnsi="Tahoma" w:cs="Tahoma"/>
        </w:rPr>
        <w:t>clôture</w:t>
      </w:r>
      <w:r w:rsidR="00A608C7">
        <w:rPr>
          <w:rFonts w:ascii="Tahoma" w:hAnsi="Tahoma" w:cs="Tahoma"/>
        </w:rPr>
        <w:t xml:space="preserve"> de la veille et ouverture du jour suivant</w:t>
      </w:r>
      <w:r w:rsidR="00B91447">
        <w:rPr>
          <w:rFonts w:ascii="Tahoma" w:hAnsi="Tahoma" w:cs="Tahoma"/>
        </w:rPr>
        <w:t>,</w:t>
      </w:r>
      <w:r w:rsidR="00A608C7">
        <w:rPr>
          <w:rFonts w:ascii="Tahoma" w:hAnsi="Tahoma" w:cs="Tahoma"/>
        </w:rPr>
        <w:t xml:space="preserve"> montre plus une fuite en avant qu’une baisse empr</w:t>
      </w:r>
      <w:r w:rsidR="00663892">
        <w:rPr>
          <w:rFonts w:ascii="Tahoma" w:hAnsi="Tahoma" w:cs="Tahoma"/>
        </w:rPr>
        <w:t>ein</w:t>
      </w:r>
      <w:r w:rsidR="00A608C7">
        <w:rPr>
          <w:rFonts w:ascii="Tahoma" w:hAnsi="Tahoma" w:cs="Tahoma"/>
        </w:rPr>
        <w:t>te de conviction.</w:t>
      </w:r>
    </w:p>
    <w:p w14:paraId="2E1A4A46" w14:textId="0C739571" w:rsidR="00663892" w:rsidRDefault="00663892" w:rsidP="00263ED0">
      <w:pPr>
        <w:jc w:val="both"/>
        <w:rPr>
          <w:rFonts w:ascii="Tahoma" w:hAnsi="Tahoma" w:cs="Tahoma"/>
        </w:rPr>
      </w:pPr>
      <w:r>
        <w:rPr>
          <w:rFonts w:ascii="Tahoma" w:hAnsi="Tahoma" w:cs="Tahoma"/>
        </w:rPr>
        <w:t xml:space="preserve">La KS va s’aplatir sur son niveau actuel de 5356. Elle servira de force de rappel </w:t>
      </w:r>
      <w:r w:rsidR="004A71B8">
        <w:rPr>
          <w:rFonts w:ascii="Tahoma" w:hAnsi="Tahoma" w:cs="Tahoma"/>
        </w:rPr>
        <w:t xml:space="preserve">à la hausse </w:t>
      </w:r>
      <w:r>
        <w:rPr>
          <w:rFonts w:ascii="Tahoma" w:hAnsi="Tahoma" w:cs="Tahoma"/>
        </w:rPr>
        <w:t>si l</w:t>
      </w:r>
      <w:r w:rsidR="00900A84">
        <w:rPr>
          <w:rFonts w:ascii="Tahoma" w:hAnsi="Tahoma" w:cs="Tahoma"/>
        </w:rPr>
        <w:t>es cours continuent de baisser.</w:t>
      </w:r>
    </w:p>
    <w:p w14:paraId="774F0956" w14:textId="7A243C94" w:rsidR="00900A84" w:rsidRDefault="00900A84" w:rsidP="00263ED0">
      <w:pPr>
        <w:jc w:val="both"/>
        <w:rPr>
          <w:rFonts w:ascii="Tahoma" w:hAnsi="Tahoma" w:cs="Tahoma"/>
        </w:rPr>
      </w:pPr>
      <w:r>
        <w:rPr>
          <w:rFonts w:ascii="Tahoma" w:hAnsi="Tahoma" w:cs="Tahoma"/>
        </w:rPr>
        <w:t>Le prochain support est matérialisé par le point bas du 23 mai de 5248</w:t>
      </w:r>
      <w:r w:rsidR="004A71B8">
        <w:rPr>
          <w:rFonts w:ascii="Tahoma" w:hAnsi="Tahoma" w:cs="Tahoma"/>
        </w:rPr>
        <w:t>. En cassure</w:t>
      </w:r>
      <w:r w:rsidR="00B91447">
        <w:rPr>
          <w:rFonts w:ascii="Tahoma" w:hAnsi="Tahoma" w:cs="Tahoma"/>
        </w:rPr>
        <w:t>,</w:t>
      </w:r>
      <w:r w:rsidR="004A71B8">
        <w:rPr>
          <w:rFonts w:ascii="Tahoma" w:hAnsi="Tahoma" w:cs="Tahoma"/>
        </w:rPr>
        <w:t xml:space="preserve"> le plat de SSB de 5056 sera la prochaine cible.</w:t>
      </w:r>
    </w:p>
    <w:p w14:paraId="10BB9766" w14:textId="77777777" w:rsidR="00723F77" w:rsidRDefault="00723F77" w:rsidP="00041E45">
      <w:pPr>
        <w:jc w:val="both"/>
        <w:rPr>
          <w:rFonts w:ascii="Tahoma" w:hAnsi="Tahoma" w:cs="Tahoma"/>
        </w:rPr>
      </w:pPr>
    </w:p>
    <w:p w14:paraId="655E9AC0" w14:textId="387EB284"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A71B8">
        <w:rPr>
          <w:rFonts w:ascii="Tahoma" w:hAnsi="Tahoma" w:cs="Tahoma"/>
        </w:rPr>
        <w:t xml:space="preserve"> Poursuite de la baisse si les prix ne parviennent pas à revenir </w:t>
      </w:r>
      <w:r w:rsidR="004463CD">
        <w:rPr>
          <w:rFonts w:ascii="Tahoma" w:hAnsi="Tahoma" w:cs="Tahoma"/>
        </w:rPr>
        <w:t>au-dessus</w:t>
      </w:r>
      <w:r w:rsidR="004A71B8">
        <w:rPr>
          <w:rFonts w:ascii="Tahoma" w:hAnsi="Tahoma" w:cs="Tahoma"/>
        </w:rPr>
        <w:t xml:space="preserve"> de 5355. La baisse reprendra en cassure de 5248.</w:t>
      </w:r>
    </w:p>
    <w:p w14:paraId="7ECBFD62" w14:textId="381E9F64" w:rsidR="00723F77" w:rsidRDefault="00723F77" w:rsidP="00041E45">
      <w:pPr>
        <w:jc w:val="both"/>
        <w:rPr>
          <w:rFonts w:ascii="Tahoma" w:hAnsi="Tahoma" w:cs="Tahoma"/>
        </w:rPr>
      </w:pPr>
    </w:p>
    <w:p w14:paraId="5F3F2E23" w14:textId="77777777" w:rsidR="00223DEA" w:rsidRDefault="00223DEA"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23DEA"/>
    <w:rsid w:val="002421FE"/>
    <w:rsid w:val="00262E25"/>
    <w:rsid w:val="00263ED0"/>
    <w:rsid w:val="002A1F8E"/>
    <w:rsid w:val="002B5CB1"/>
    <w:rsid w:val="002C0A31"/>
    <w:rsid w:val="002F54B0"/>
    <w:rsid w:val="0030643B"/>
    <w:rsid w:val="00337611"/>
    <w:rsid w:val="00340FD9"/>
    <w:rsid w:val="00352DD9"/>
    <w:rsid w:val="003814F9"/>
    <w:rsid w:val="003C2E49"/>
    <w:rsid w:val="0040171B"/>
    <w:rsid w:val="004463CD"/>
    <w:rsid w:val="00467005"/>
    <w:rsid w:val="004A5154"/>
    <w:rsid w:val="004A71B8"/>
    <w:rsid w:val="00531928"/>
    <w:rsid w:val="005440A4"/>
    <w:rsid w:val="00546A5A"/>
    <w:rsid w:val="00566580"/>
    <w:rsid w:val="00567AF3"/>
    <w:rsid w:val="00583BC8"/>
    <w:rsid w:val="00654380"/>
    <w:rsid w:val="00663892"/>
    <w:rsid w:val="006E32BB"/>
    <w:rsid w:val="00723F77"/>
    <w:rsid w:val="00744696"/>
    <w:rsid w:val="00772067"/>
    <w:rsid w:val="0077545D"/>
    <w:rsid w:val="007A0E6C"/>
    <w:rsid w:val="007B661D"/>
    <w:rsid w:val="007D19FF"/>
    <w:rsid w:val="007D2085"/>
    <w:rsid w:val="008140F8"/>
    <w:rsid w:val="0083454A"/>
    <w:rsid w:val="00835AC6"/>
    <w:rsid w:val="00837B38"/>
    <w:rsid w:val="00896554"/>
    <w:rsid w:val="008A7407"/>
    <w:rsid w:val="008F10C2"/>
    <w:rsid w:val="00900A84"/>
    <w:rsid w:val="00902D2F"/>
    <w:rsid w:val="00961FDF"/>
    <w:rsid w:val="00983B7D"/>
    <w:rsid w:val="009A37C2"/>
    <w:rsid w:val="009F3AB8"/>
    <w:rsid w:val="00A11606"/>
    <w:rsid w:val="00A22851"/>
    <w:rsid w:val="00A608C7"/>
    <w:rsid w:val="00A6401C"/>
    <w:rsid w:val="00A81AB7"/>
    <w:rsid w:val="00AE7F3B"/>
    <w:rsid w:val="00B34260"/>
    <w:rsid w:val="00B41C02"/>
    <w:rsid w:val="00B50E38"/>
    <w:rsid w:val="00B554B8"/>
    <w:rsid w:val="00B64EE0"/>
    <w:rsid w:val="00B91447"/>
    <w:rsid w:val="00BB0E32"/>
    <w:rsid w:val="00BB6D9D"/>
    <w:rsid w:val="00BC77A5"/>
    <w:rsid w:val="00BD3FC1"/>
    <w:rsid w:val="00C17ED7"/>
    <w:rsid w:val="00C41F15"/>
    <w:rsid w:val="00C66FFA"/>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85524"/>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3</Pages>
  <Words>349</Words>
  <Characters>1925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2025-06-14T13:18:00Z</dcterms:modified>
</cp:coreProperties>
</file>