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1131B4FC" w:rsidR="00902D2F" w:rsidRPr="00263ED0" w:rsidRDefault="00263ED0" w:rsidP="00B41C02">
      <w:pPr>
        <w:jc w:val="both"/>
        <w:rPr>
          <w:rFonts w:ascii="Tahoma" w:hAnsi="Tahoma" w:cs="Tahoma"/>
          <w:sz w:val="48"/>
          <w:szCs w:val="48"/>
          <w:u w:val="single"/>
        </w:rPr>
      </w:pPr>
      <w:r>
        <w:rPr>
          <w:rFonts w:ascii="Tahoma" w:hAnsi="Tahoma" w:cs="Tahoma"/>
        </w:rPr>
        <w:t xml:space="preserve">                                      </w:t>
      </w:r>
      <w:r w:rsidR="000F1A09">
        <w:rPr>
          <w:rFonts w:ascii="Tahoma" w:hAnsi="Tahoma" w:cs="Tahoma"/>
          <w:sz w:val="48"/>
          <w:szCs w:val="48"/>
          <w:u w:val="single"/>
        </w:rPr>
        <w:t>AIR FRANCE</w:t>
      </w:r>
    </w:p>
    <w:p w14:paraId="6A0F7EC2" w14:textId="75168936" w:rsidR="00902D2F" w:rsidRPr="00041E45" w:rsidRDefault="000F1A09" w:rsidP="00B41C02">
      <w:pPr>
        <w:jc w:val="both"/>
        <w:rPr>
          <w:rFonts w:ascii="Tahoma" w:hAnsi="Tahoma" w:cs="Tahoma"/>
          <w:sz w:val="32"/>
          <w:szCs w:val="32"/>
          <w:u w:val="single"/>
        </w:rPr>
      </w:pPr>
      <w:bookmarkStart w:id="0" w:name="_Hlk207640379"/>
      <w:r>
        <w:rPr>
          <w:rFonts w:ascii="Tahoma" w:hAnsi="Tahoma" w:cs="Tahoma"/>
          <w:sz w:val="32"/>
          <w:szCs w:val="32"/>
          <w:u w:val="single"/>
        </w:rPr>
        <w:t>Month</w:t>
      </w:r>
    </w:p>
    <w:p w14:paraId="2862B446" w14:textId="71ADC02B" w:rsidR="00902D2F" w:rsidRDefault="000F1A09" w:rsidP="00B41C02">
      <w:pPr>
        <w:jc w:val="both"/>
        <w:rPr>
          <w:rFonts w:ascii="Tahoma" w:hAnsi="Tahoma" w:cs="Tahoma"/>
        </w:rPr>
      </w:pPr>
      <w:r>
        <w:rPr>
          <w:noProof/>
        </w:rPr>
        <w:drawing>
          <wp:inline distT="0" distB="0" distL="0" distR="0" wp14:anchorId="04ABE74F" wp14:editId="00AA8354">
            <wp:extent cx="5760720" cy="4320540"/>
            <wp:effectExtent l="0" t="0" r="0" b="3810"/>
            <wp:docPr id="16129897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11E87642" w14:textId="72FA4D50" w:rsidR="000F1A09" w:rsidRDefault="00BB6D9D" w:rsidP="00263ED0">
      <w:pPr>
        <w:jc w:val="both"/>
        <w:rPr>
          <w:rFonts w:ascii="Tahoma" w:hAnsi="Tahoma" w:cs="Tahoma"/>
        </w:rPr>
      </w:pPr>
      <w:r>
        <w:rPr>
          <w:rFonts w:ascii="Tahoma" w:hAnsi="Tahoma" w:cs="Tahoma"/>
        </w:rPr>
        <w:t xml:space="preserve"> </w:t>
      </w:r>
      <w:r w:rsidR="000F1A09">
        <w:rPr>
          <w:rFonts w:ascii="Tahoma" w:hAnsi="Tahoma" w:cs="Tahoma"/>
        </w:rPr>
        <w:t>Comme nous pouvons le constater, le contexte de long terme est baissier avec des prix et une LS qui évoluent sous un nuage</w:t>
      </w:r>
      <w:r w:rsidR="00460D1B">
        <w:rPr>
          <w:rFonts w:ascii="Tahoma" w:hAnsi="Tahoma" w:cs="Tahoma"/>
        </w:rPr>
        <w:t xml:space="preserve"> </w:t>
      </w:r>
      <w:r w:rsidR="000F1A09">
        <w:rPr>
          <w:rFonts w:ascii="Tahoma" w:hAnsi="Tahoma" w:cs="Tahoma"/>
        </w:rPr>
        <w:t>décroissant.</w:t>
      </w:r>
    </w:p>
    <w:p w14:paraId="1E68E727" w14:textId="3BF6EDEA" w:rsidR="006C09AB" w:rsidRDefault="007D2DCE" w:rsidP="00263ED0">
      <w:pPr>
        <w:jc w:val="both"/>
        <w:rPr>
          <w:rFonts w:ascii="Tahoma" w:hAnsi="Tahoma" w:cs="Tahoma"/>
        </w:rPr>
      </w:pPr>
      <w:r>
        <w:rPr>
          <w:rFonts w:ascii="Tahoma" w:hAnsi="Tahoma" w:cs="Tahoma"/>
        </w:rPr>
        <w:t xml:space="preserve">Mais après un plus bas en avril dernier à 6.90, la baisse ne s’est pas poursuivie. </w:t>
      </w:r>
      <w:r w:rsidR="00A06D01">
        <w:rPr>
          <w:rFonts w:ascii="Tahoma" w:hAnsi="Tahoma" w:cs="Tahoma"/>
        </w:rPr>
        <w:t>Ainsi,</w:t>
      </w:r>
      <w:r>
        <w:rPr>
          <w:rFonts w:ascii="Tahoma" w:hAnsi="Tahoma" w:cs="Tahoma"/>
        </w:rPr>
        <w:t xml:space="preserve"> la formation de plusieurs chandeliers blancs, on peut penser que les acheteurs ont repris l’avantage</w:t>
      </w:r>
      <w:r w:rsidR="0077490E">
        <w:rPr>
          <w:rFonts w:ascii="Tahoma" w:hAnsi="Tahoma" w:cs="Tahoma"/>
        </w:rPr>
        <w:t>.</w:t>
      </w:r>
    </w:p>
    <w:p w14:paraId="476B9930" w14:textId="0B11F730" w:rsidR="00270CB9" w:rsidRDefault="006C09AB" w:rsidP="00263ED0">
      <w:pPr>
        <w:jc w:val="both"/>
        <w:rPr>
          <w:rFonts w:ascii="Tahoma" w:hAnsi="Tahoma" w:cs="Tahoma"/>
        </w:rPr>
      </w:pPr>
      <w:r>
        <w:rPr>
          <w:rFonts w:ascii="Tahoma" w:hAnsi="Tahoma" w:cs="Tahoma"/>
        </w:rPr>
        <w:t xml:space="preserve">La TS nous indique que la dynamique de mouvement est revenue. </w:t>
      </w:r>
      <w:r w:rsidR="00270CB9">
        <w:rPr>
          <w:rFonts w:ascii="Tahoma" w:hAnsi="Tahoma" w:cs="Tahoma"/>
        </w:rPr>
        <w:t>Mais la KS plate pour le moment sur 12.25 pourrait freiner la dynamique de hausse si le marché ne parvient pas à dépasser 17.60, haut du mois de juin 2023 et haut sous lequel, cette courbe restera plate.</w:t>
      </w:r>
    </w:p>
    <w:p w14:paraId="7EF99062" w14:textId="24431AB8" w:rsidR="003531A2" w:rsidRDefault="00270CB9" w:rsidP="00263ED0">
      <w:pPr>
        <w:jc w:val="both"/>
        <w:rPr>
          <w:rFonts w:ascii="Tahoma" w:hAnsi="Tahoma" w:cs="Tahoma"/>
        </w:rPr>
      </w:pPr>
      <w:r>
        <w:rPr>
          <w:rFonts w:ascii="Tahoma" w:hAnsi="Tahoma" w:cs="Tahoma"/>
        </w:rPr>
        <w:t xml:space="preserve">Le marché sera </w:t>
      </w:r>
      <w:r w:rsidR="00A06D01">
        <w:rPr>
          <w:rFonts w:ascii="Tahoma" w:hAnsi="Tahoma" w:cs="Tahoma"/>
        </w:rPr>
        <w:t xml:space="preserve">par la suite </w:t>
      </w:r>
      <w:r>
        <w:rPr>
          <w:rFonts w:ascii="Tahoma" w:hAnsi="Tahoma" w:cs="Tahoma"/>
        </w:rPr>
        <w:t>confronté à une zone de résistance comprise entre 16.57 et 17.60 pour envisager un début de remise en question de la tendance baissière de long terme. Ce ne sera que le début car 16.57 matérialise la borne basse du nuage et se situe loin en dessous de la borne supérieure de 33.99.</w:t>
      </w:r>
    </w:p>
    <w:p w14:paraId="65B16AE1" w14:textId="7BF8C60E" w:rsidR="00583BC8" w:rsidRDefault="003531A2" w:rsidP="00B41C02">
      <w:pPr>
        <w:jc w:val="both"/>
        <w:rPr>
          <w:rFonts w:ascii="Tahoma" w:hAnsi="Tahoma" w:cs="Tahoma"/>
        </w:rPr>
      </w:pPr>
      <w:r>
        <w:rPr>
          <w:rFonts w:ascii="Tahoma" w:hAnsi="Tahoma" w:cs="Tahoma"/>
        </w:rPr>
        <w:t>La dynamique en bougie est positive</w:t>
      </w:r>
      <w:r w:rsidR="00880C82">
        <w:rPr>
          <w:rFonts w:ascii="Tahoma" w:hAnsi="Tahoma" w:cs="Tahoma"/>
        </w:rPr>
        <w:t>.</w:t>
      </w:r>
      <w:r>
        <w:rPr>
          <w:rFonts w:ascii="Tahoma" w:hAnsi="Tahoma" w:cs="Tahoma"/>
        </w:rPr>
        <w:t xml:space="preserve"> </w:t>
      </w:r>
      <w:r w:rsidR="00880C82">
        <w:rPr>
          <w:rFonts w:ascii="Tahoma" w:hAnsi="Tahoma" w:cs="Tahoma"/>
        </w:rPr>
        <w:t>M</w:t>
      </w:r>
      <w:r>
        <w:rPr>
          <w:rFonts w:ascii="Tahoma" w:hAnsi="Tahoma" w:cs="Tahoma"/>
        </w:rPr>
        <w:t xml:space="preserve">ême si un ombre haute coiffe le dernier chandelier, la formation de bougies blanche dans un creux de marché </w:t>
      </w:r>
      <w:r w:rsidR="00F92923">
        <w:rPr>
          <w:rFonts w:ascii="Tahoma" w:hAnsi="Tahoma" w:cs="Tahoma"/>
        </w:rPr>
        <w:t xml:space="preserve">est en théorie </w:t>
      </w:r>
      <w:r w:rsidR="00880C82">
        <w:rPr>
          <w:rFonts w:ascii="Tahoma" w:hAnsi="Tahoma" w:cs="Tahoma"/>
        </w:rPr>
        <w:t>le</w:t>
      </w:r>
      <w:r w:rsidR="00F92923">
        <w:rPr>
          <w:rFonts w:ascii="Tahoma" w:hAnsi="Tahoma" w:cs="Tahoma"/>
        </w:rPr>
        <w:t xml:space="preserve"> signe de l’entrée d’acheteurs sur le marché.</w:t>
      </w:r>
      <w:r w:rsidR="007D2DCE">
        <w:rPr>
          <w:rFonts w:ascii="Tahoma" w:hAnsi="Tahoma" w:cs="Tahoma"/>
        </w:rPr>
        <w:t xml:space="preserve"> </w:t>
      </w:r>
      <w:bookmarkEnd w:id="0"/>
    </w:p>
    <w:p w14:paraId="43D46752" w14:textId="77777777" w:rsidR="000F1A09" w:rsidRPr="00041E45" w:rsidRDefault="000F1A09" w:rsidP="000F1A09">
      <w:pPr>
        <w:jc w:val="both"/>
        <w:rPr>
          <w:rFonts w:ascii="Tahoma" w:hAnsi="Tahoma" w:cs="Tahoma"/>
          <w:sz w:val="32"/>
          <w:szCs w:val="32"/>
          <w:u w:val="single"/>
        </w:rPr>
      </w:pPr>
      <w:r w:rsidRPr="00041E45">
        <w:rPr>
          <w:rFonts w:ascii="Tahoma" w:hAnsi="Tahoma" w:cs="Tahoma"/>
          <w:sz w:val="32"/>
          <w:szCs w:val="32"/>
          <w:u w:val="single"/>
        </w:rPr>
        <w:lastRenderedPageBreak/>
        <w:t>Week</w:t>
      </w:r>
    </w:p>
    <w:p w14:paraId="468C9585" w14:textId="7CE9CF15" w:rsidR="000F1A09" w:rsidRDefault="000F1A09" w:rsidP="000F1A09">
      <w:pPr>
        <w:jc w:val="both"/>
        <w:rPr>
          <w:rFonts w:ascii="Tahoma" w:hAnsi="Tahoma" w:cs="Tahoma"/>
        </w:rPr>
      </w:pPr>
      <w:r>
        <w:rPr>
          <w:noProof/>
        </w:rPr>
        <w:drawing>
          <wp:inline distT="0" distB="0" distL="0" distR="0" wp14:anchorId="08563523" wp14:editId="51CB2FA9">
            <wp:extent cx="5760720" cy="4320540"/>
            <wp:effectExtent l="0" t="0" r="0" b="3810"/>
            <wp:docPr id="82502008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A50FC44" w14:textId="77777777" w:rsidR="000F1A09" w:rsidRDefault="000F1A09" w:rsidP="000F1A09">
      <w:pPr>
        <w:jc w:val="both"/>
        <w:rPr>
          <w:rFonts w:ascii="Tahoma" w:hAnsi="Tahoma" w:cs="Tahoma"/>
        </w:rPr>
      </w:pPr>
    </w:p>
    <w:p w14:paraId="70A585D8" w14:textId="074D9907" w:rsidR="00E96A1E" w:rsidRDefault="00CA4B8C" w:rsidP="000F1A09">
      <w:pPr>
        <w:jc w:val="both"/>
        <w:rPr>
          <w:rFonts w:ascii="Tahoma" w:hAnsi="Tahoma" w:cs="Tahoma"/>
        </w:rPr>
      </w:pPr>
      <w:r>
        <w:rPr>
          <w:rFonts w:ascii="Tahoma" w:hAnsi="Tahoma" w:cs="Tahoma"/>
        </w:rPr>
        <w:t>P</w:t>
      </w:r>
      <w:r w:rsidR="00EB49EF">
        <w:rPr>
          <w:rFonts w:ascii="Tahoma" w:hAnsi="Tahoma" w:cs="Tahoma"/>
        </w:rPr>
        <w:t xml:space="preserve">our autant l’analyse positive de long terme est quelque peu contre carrée par le développement </w:t>
      </w:r>
      <w:r w:rsidR="00E96A1E">
        <w:rPr>
          <w:rFonts w:ascii="Tahoma" w:hAnsi="Tahoma" w:cs="Tahoma"/>
        </w:rPr>
        <w:t xml:space="preserve">graphique </w:t>
      </w:r>
      <w:r w:rsidR="00EB49EF">
        <w:rPr>
          <w:rFonts w:ascii="Tahoma" w:hAnsi="Tahoma" w:cs="Tahoma"/>
        </w:rPr>
        <w:t>sur</w:t>
      </w:r>
      <w:r w:rsidR="00E96A1E">
        <w:rPr>
          <w:rFonts w:ascii="Tahoma" w:hAnsi="Tahoma" w:cs="Tahoma"/>
        </w:rPr>
        <w:t xml:space="preserve"> le moyen terme. En effet, sur cette unité de temps, le marché a dessiné un avalement baissier, signal d’un retournement des prix. Cette structure ne demande pas de confirmation.</w:t>
      </w:r>
    </w:p>
    <w:p w14:paraId="2FEA743A" w14:textId="47A9A8AC" w:rsidR="000F1A09" w:rsidRDefault="00E96A1E" w:rsidP="000F1A09">
      <w:pPr>
        <w:jc w:val="both"/>
        <w:rPr>
          <w:rFonts w:ascii="Tahoma" w:hAnsi="Tahoma" w:cs="Tahoma"/>
        </w:rPr>
      </w:pPr>
      <w:r>
        <w:rPr>
          <w:rFonts w:ascii="Tahoma" w:hAnsi="Tahoma" w:cs="Tahoma"/>
        </w:rPr>
        <w:t xml:space="preserve">Mais il est toujours </w:t>
      </w:r>
      <w:r w:rsidR="00A06D01">
        <w:rPr>
          <w:rFonts w:ascii="Tahoma" w:hAnsi="Tahoma" w:cs="Tahoma"/>
        </w:rPr>
        <w:t>nécessaire</w:t>
      </w:r>
      <w:r>
        <w:rPr>
          <w:rFonts w:ascii="Tahoma" w:hAnsi="Tahoma" w:cs="Tahoma"/>
        </w:rPr>
        <w:t xml:space="preserve"> d’observer ce qu’il s’est passé avant l’apparition d’une structure en chandeliers japonais. Ici, il est clair qu’</w:t>
      </w:r>
      <w:r w:rsidR="00B028E6">
        <w:rPr>
          <w:rFonts w:ascii="Tahoma" w:hAnsi="Tahoma" w:cs="Tahoma"/>
        </w:rPr>
        <w:t>à</w:t>
      </w:r>
      <w:r>
        <w:rPr>
          <w:rFonts w:ascii="Tahoma" w:hAnsi="Tahoma" w:cs="Tahoma"/>
        </w:rPr>
        <w:t xml:space="preserve"> travers </w:t>
      </w:r>
      <w:r w:rsidR="003C3CDD">
        <w:rPr>
          <w:rFonts w:ascii="Tahoma" w:hAnsi="Tahoma" w:cs="Tahoma"/>
        </w:rPr>
        <w:t>ce que nous apprend l’évolution du titre, le marché est suracheté.</w:t>
      </w:r>
      <w:r>
        <w:rPr>
          <w:rFonts w:ascii="Tahoma" w:hAnsi="Tahoma" w:cs="Tahoma"/>
        </w:rPr>
        <w:t xml:space="preserve"> </w:t>
      </w:r>
      <w:r w:rsidR="003C3CDD">
        <w:rPr>
          <w:rFonts w:ascii="Tahoma" w:hAnsi="Tahoma" w:cs="Tahoma"/>
        </w:rPr>
        <w:t>Que ce soit le nombre de hausse</w:t>
      </w:r>
      <w:r w:rsidR="00B028E6">
        <w:rPr>
          <w:rFonts w:ascii="Tahoma" w:hAnsi="Tahoma" w:cs="Tahoma"/>
        </w:rPr>
        <w:t>s</w:t>
      </w:r>
      <w:r w:rsidR="003C3CDD">
        <w:rPr>
          <w:rFonts w:ascii="Tahoma" w:hAnsi="Tahoma" w:cs="Tahoma"/>
        </w:rPr>
        <w:t xml:space="preserve"> successi</w:t>
      </w:r>
      <w:r w:rsidR="00B028E6">
        <w:rPr>
          <w:rFonts w:ascii="Tahoma" w:hAnsi="Tahoma" w:cs="Tahoma"/>
        </w:rPr>
        <w:t xml:space="preserve">ves </w:t>
      </w:r>
      <w:r w:rsidR="003C3CDD">
        <w:rPr>
          <w:rFonts w:ascii="Tahoma" w:hAnsi="Tahoma" w:cs="Tahoma"/>
        </w:rPr>
        <w:t>comptabilisé</w:t>
      </w:r>
      <w:r w:rsidR="00B028E6">
        <w:rPr>
          <w:rFonts w:ascii="Tahoma" w:hAnsi="Tahoma" w:cs="Tahoma"/>
        </w:rPr>
        <w:t>es</w:t>
      </w:r>
      <w:r w:rsidR="003C3CDD">
        <w:rPr>
          <w:rFonts w:ascii="Tahoma" w:hAnsi="Tahoma" w:cs="Tahoma"/>
        </w:rPr>
        <w:t xml:space="preserve"> par la méthode des chandeliers (ici 9), l’écart trop important les prix et de la TS ou l’indicateur technique en zone de surachat, toutes ces </w:t>
      </w:r>
      <w:r w:rsidR="00A06D01">
        <w:rPr>
          <w:rFonts w:ascii="Tahoma" w:hAnsi="Tahoma" w:cs="Tahoma"/>
        </w:rPr>
        <w:t>différentes</w:t>
      </w:r>
      <w:r w:rsidR="003C3CDD">
        <w:rPr>
          <w:rFonts w:ascii="Tahoma" w:hAnsi="Tahoma" w:cs="Tahoma"/>
        </w:rPr>
        <w:t xml:space="preserve"> méthodes d’observation aboutissent à </w:t>
      </w:r>
      <w:r w:rsidR="00777D70">
        <w:rPr>
          <w:rFonts w:ascii="Tahoma" w:hAnsi="Tahoma" w:cs="Tahoma"/>
        </w:rPr>
        <w:t>la même conclusion, le marché est suracheté, il doit corriger.</w:t>
      </w:r>
    </w:p>
    <w:p w14:paraId="23A406E6" w14:textId="176029B9" w:rsidR="00F53163" w:rsidRDefault="007E0C35" w:rsidP="000F1A09">
      <w:pPr>
        <w:jc w:val="both"/>
        <w:rPr>
          <w:rFonts w:ascii="Tahoma" w:hAnsi="Tahoma" w:cs="Tahoma"/>
        </w:rPr>
      </w:pPr>
      <w:r>
        <w:rPr>
          <w:rFonts w:ascii="Tahoma" w:hAnsi="Tahoma" w:cs="Tahoma"/>
        </w:rPr>
        <w:t xml:space="preserve">Dans ce contexte, sous 15.16, nous chercherons des points de baisse dans un environnement </w:t>
      </w:r>
      <w:r w:rsidR="00B028E6">
        <w:rPr>
          <w:rFonts w:ascii="Tahoma" w:hAnsi="Tahoma" w:cs="Tahoma"/>
        </w:rPr>
        <w:t xml:space="preserve">haussier et </w:t>
      </w:r>
      <w:r>
        <w:rPr>
          <w:rFonts w:ascii="Tahoma" w:hAnsi="Tahoma" w:cs="Tahoma"/>
        </w:rPr>
        <w:t>correctif. La TS devrait se stabiliser sur le niveau de 12.50. En cassure ce sera la KS plate sur 11.03 qui permettra au marché de rebondir.</w:t>
      </w:r>
    </w:p>
    <w:p w14:paraId="53D5B96C" w14:textId="77777777" w:rsidR="007E0C35" w:rsidRDefault="007E0C35" w:rsidP="000F1A09">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DE0108E" w:rsidR="00583BC8" w:rsidRDefault="000F1A09" w:rsidP="00B41C02">
      <w:pPr>
        <w:jc w:val="both"/>
        <w:rPr>
          <w:rFonts w:ascii="Tahoma" w:hAnsi="Tahoma" w:cs="Tahoma"/>
        </w:rPr>
      </w:pPr>
      <w:r>
        <w:rPr>
          <w:noProof/>
        </w:rPr>
        <w:lastRenderedPageBreak/>
        <w:drawing>
          <wp:inline distT="0" distB="0" distL="0" distR="0" wp14:anchorId="01B7A1FA" wp14:editId="3102F54F">
            <wp:extent cx="5760720" cy="4320540"/>
            <wp:effectExtent l="0" t="0" r="0" b="3810"/>
            <wp:docPr id="117174548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599F37E6" w:rsidR="00163C46" w:rsidRDefault="0017528B" w:rsidP="00263ED0">
      <w:pPr>
        <w:jc w:val="both"/>
        <w:rPr>
          <w:rFonts w:ascii="Tahoma" w:hAnsi="Tahoma" w:cs="Tahoma"/>
        </w:rPr>
      </w:pPr>
      <w:r>
        <w:rPr>
          <w:rFonts w:ascii="Tahoma" w:hAnsi="Tahoma" w:cs="Tahoma"/>
        </w:rPr>
        <w:t xml:space="preserve">Sur cette unité de temps, le contexte est haussier avec des prix et une LS qui sont </w:t>
      </w:r>
      <w:r w:rsidR="00A06D01">
        <w:rPr>
          <w:rFonts w:ascii="Tahoma" w:hAnsi="Tahoma" w:cs="Tahoma"/>
        </w:rPr>
        <w:t>positionnés</w:t>
      </w:r>
      <w:r>
        <w:rPr>
          <w:rFonts w:ascii="Tahoma" w:hAnsi="Tahoma" w:cs="Tahoma"/>
        </w:rPr>
        <w:t xml:space="preserve"> </w:t>
      </w:r>
      <w:r w:rsidR="00A06D01">
        <w:rPr>
          <w:rFonts w:ascii="Tahoma" w:hAnsi="Tahoma" w:cs="Tahoma"/>
        </w:rPr>
        <w:t>au-dessus</w:t>
      </w:r>
      <w:r>
        <w:rPr>
          <w:rFonts w:ascii="Tahoma" w:hAnsi="Tahoma" w:cs="Tahoma"/>
        </w:rPr>
        <w:t xml:space="preserve"> de leur nuage respectif.</w:t>
      </w:r>
    </w:p>
    <w:p w14:paraId="2BC5EAAA" w14:textId="3169037C" w:rsidR="0017528B" w:rsidRDefault="0017528B" w:rsidP="00263ED0">
      <w:pPr>
        <w:jc w:val="both"/>
        <w:rPr>
          <w:rFonts w:ascii="Tahoma" w:hAnsi="Tahoma" w:cs="Tahoma"/>
        </w:rPr>
      </w:pPr>
      <w:r>
        <w:rPr>
          <w:rFonts w:ascii="Tahoma" w:hAnsi="Tahoma" w:cs="Tahoma"/>
        </w:rPr>
        <w:t xml:space="preserve">Les cours ont cassé la TS et cette dernière est repartie à la baisse. Cette rupture oriente le marché sur la KS qui s’est aplatie sur 12.93. </w:t>
      </w:r>
      <w:r w:rsidR="00E97F69">
        <w:rPr>
          <w:rFonts w:ascii="Tahoma" w:hAnsi="Tahoma" w:cs="Tahoma"/>
        </w:rPr>
        <w:t>C</w:t>
      </w:r>
      <w:r>
        <w:rPr>
          <w:rFonts w:ascii="Tahoma" w:hAnsi="Tahoma" w:cs="Tahoma"/>
        </w:rPr>
        <w:t>e plat se prolongera au cours de la semaine à venir. Elle servira de support.</w:t>
      </w:r>
    </w:p>
    <w:p w14:paraId="67B8B186" w14:textId="300E01D6" w:rsidR="00467005" w:rsidRDefault="002B7837" w:rsidP="00041E45">
      <w:pPr>
        <w:jc w:val="both"/>
        <w:rPr>
          <w:rFonts w:ascii="Tahoma" w:hAnsi="Tahoma" w:cs="Tahoma"/>
        </w:rPr>
      </w:pPr>
      <w:r>
        <w:rPr>
          <w:rFonts w:ascii="Tahoma" w:hAnsi="Tahoma" w:cs="Tahoma"/>
        </w:rPr>
        <w:t xml:space="preserve">Une </w:t>
      </w:r>
      <w:r w:rsidR="00A06D01">
        <w:rPr>
          <w:rFonts w:ascii="Tahoma" w:hAnsi="Tahoma" w:cs="Tahoma"/>
        </w:rPr>
        <w:t>fenêtre</w:t>
      </w:r>
      <w:r>
        <w:rPr>
          <w:rFonts w:ascii="Tahoma" w:hAnsi="Tahoma" w:cs="Tahoma"/>
        </w:rPr>
        <w:t xml:space="preserve"> (gap) a été ouverte le </w:t>
      </w:r>
      <w:r w:rsidR="00981E6E">
        <w:rPr>
          <w:rFonts w:ascii="Tahoma" w:hAnsi="Tahoma" w:cs="Tahoma"/>
        </w:rPr>
        <w:t xml:space="preserve">26 août entre 14.54 et 14.40. </w:t>
      </w:r>
      <w:r w:rsidR="00E97F69">
        <w:rPr>
          <w:rFonts w:ascii="Tahoma" w:hAnsi="Tahoma" w:cs="Tahoma"/>
        </w:rPr>
        <w:t>S</w:t>
      </w:r>
      <w:r w:rsidR="00981E6E">
        <w:rPr>
          <w:rFonts w:ascii="Tahoma" w:hAnsi="Tahoma" w:cs="Tahoma"/>
        </w:rPr>
        <w:t xml:space="preserve">ous 14.54, le biais de court terme avantagera la poursuite de la baisse. </w:t>
      </w:r>
      <w:r w:rsidR="00311BA9">
        <w:rPr>
          <w:rFonts w:ascii="Tahoma" w:hAnsi="Tahoma" w:cs="Tahoma"/>
        </w:rPr>
        <w:t xml:space="preserve">On pourra alors </w:t>
      </w:r>
      <w:r w:rsidR="00A06D01">
        <w:rPr>
          <w:rFonts w:ascii="Tahoma" w:hAnsi="Tahoma" w:cs="Tahoma"/>
        </w:rPr>
        <w:t>envisager</w:t>
      </w:r>
      <w:r w:rsidR="00311BA9">
        <w:rPr>
          <w:rFonts w:ascii="Tahoma" w:hAnsi="Tahoma" w:cs="Tahoma"/>
        </w:rPr>
        <w:t xml:space="preserve"> un test du plat de  KS de 12.93.</w:t>
      </w:r>
    </w:p>
    <w:p w14:paraId="10BB9766" w14:textId="77777777" w:rsidR="00723F77" w:rsidRDefault="00723F77" w:rsidP="00041E45">
      <w:pPr>
        <w:jc w:val="both"/>
        <w:rPr>
          <w:rFonts w:ascii="Tahoma" w:hAnsi="Tahoma" w:cs="Tahoma"/>
        </w:rPr>
      </w:pPr>
    </w:p>
    <w:p w14:paraId="655E9AC0" w14:textId="266FB650"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311BA9">
        <w:rPr>
          <w:rFonts w:ascii="Tahoma" w:hAnsi="Tahoma" w:cs="Tahoma"/>
        </w:rPr>
        <w:t xml:space="preserve"> Correction des prix </w:t>
      </w:r>
      <w:r w:rsidR="007F0ABA">
        <w:rPr>
          <w:rFonts w:ascii="Tahoma" w:hAnsi="Tahoma" w:cs="Tahoma"/>
        </w:rPr>
        <w:t xml:space="preserve">qui </w:t>
      </w:r>
      <w:r w:rsidR="00A06D01">
        <w:rPr>
          <w:rFonts w:ascii="Tahoma" w:hAnsi="Tahoma" w:cs="Tahoma"/>
        </w:rPr>
        <w:t>résult</w:t>
      </w:r>
      <w:r w:rsidR="007F0ABA">
        <w:rPr>
          <w:rFonts w:ascii="Tahoma" w:hAnsi="Tahoma" w:cs="Tahoma"/>
        </w:rPr>
        <w:t xml:space="preserve">e </w:t>
      </w:r>
      <w:r w:rsidR="00311BA9">
        <w:rPr>
          <w:rFonts w:ascii="Tahoma" w:hAnsi="Tahoma" w:cs="Tahoma"/>
        </w:rPr>
        <w:t>d’un marché suracheté. La baisse qui a débuté sur 15.16, ne remettra pas en question le biais favorable à la hausse</w:t>
      </w:r>
      <w:r w:rsidR="007F0ABA">
        <w:rPr>
          <w:rFonts w:ascii="Tahoma" w:hAnsi="Tahoma" w:cs="Tahoma"/>
        </w:rPr>
        <w:t xml:space="preserve"> sur le court terme et le moyen terme.</w:t>
      </w:r>
    </w:p>
    <w:p w14:paraId="71C1015F" w14:textId="419AE3C8" w:rsidR="00311BA9" w:rsidRDefault="00311BA9" w:rsidP="00041E45">
      <w:pPr>
        <w:jc w:val="both"/>
        <w:rPr>
          <w:rFonts w:ascii="Tahoma" w:hAnsi="Tahoma" w:cs="Tahoma"/>
        </w:rPr>
      </w:pPr>
      <w:r>
        <w:rPr>
          <w:rFonts w:ascii="Tahoma" w:hAnsi="Tahoma" w:cs="Tahoma"/>
        </w:rPr>
        <w:t>Sous 14.54, TS et KS de moyen et court term</w:t>
      </w:r>
      <w:r w:rsidR="00120316">
        <w:rPr>
          <w:rFonts w:ascii="Tahoma" w:hAnsi="Tahoma" w:cs="Tahoma"/>
        </w:rPr>
        <w:t xml:space="preserve">e </w:t>
      </w:r>
      <w:r>
        <w:rPr>
          <w:rFonts w:ascii="Tahoma" w:hAnsi="Tahoma" w:cs="Tahoma"/>
        </w:rPr>
        <w:t xml:space="preserve">serviront de support </w:t>
      </w:r>
      <w:r w:rsidR="007F0ABA">
        <w:rPr>
          <w:rFonts w:ascii="Tahoma" w:hAnsi="Tahoma" w:cs="Tahoma"/>
        </w:rPr>
        <w:t>sur</w:t>
      </w:r>
      <w:r>
        <w:rPr>
          <w:rFonts w:ascii="Tahoma" w:hAnsi="Tahoma" w:cs="Tahoma"/>
        </w:rPr>
        <w:t xml:space="preserve"> 12.93 – 12.50 – 11.03.</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0F1A09"/>
    <w:rsid w:val="001018AD"/>
    <w:rsid w:val="00105B4E"/>
    <w:rsid w:val="00120316"/>
    <w:rsid w:val="00134AFA"/>
    <w:rsid w:val="0014687D"/>
    <w:rsid w:val="0015581D"/>
    <w:rsid w:val="00163C46"/>
    <w:rsid w:val="001705F4"/>
    <w:rsid w:val="0017528B"/>
    <w:rsid w:val="00190995"/>
    <w:rsid w:val="001D474B"/>
    <w:rsid w:val="001F650A"/>
    <w:rsid w:val="002003AD"/>
    <w:rsid w:val="002421FE"/>
    <w:rsid w:val="002536DA"/>
    <w:rsid w:val="00262E25"/>
    <w:rsid w:val="00263ED0"/>
    <w:rsid w:val="00270CB9"/>
    <w:rsid w:val="002A1F8E"/>
    <w:rsid w:val="002B2F5F"/>
    <w:rsid w:val="002B5CB1"/>
    <w:rsid w:val="002B7837"/>
    <w:rsid w:val="002C0A31"/>
    <w:rsid w:val="002F54B0"/>
    <w:rsid w:val="0030643B"/>
    <w:rsid w:val="00311BA9"/>
    <w:rsid w:val="00337611"/>
    <w:rsid w:val="00340FD9"/>
    <w:rsid w:val="00352DD9"/>
    <w:rsid w:val="003531A2"/>
    <w:rsid w:val="003C2E49"/>
    <w:rsid w:val="003C3CDD"/>
    <w:rsid w:val="0040171B"/>
    <w:rsid w:val="00460D1B"/>
    <w:rsid w:val="0046348F"/>
    <w:rsid w:val="00467005"/>
    <w:rsid w:val="004A5154"/>
    <w:rsid w:val="00531928"/>
    <w:rsid w:val="005440A4"/>
    <w:rsid w:val="00546A5A"/>
    <w:rsid w:val="00566580"/>
    <w:rsid w:val="00567AF3"/>
    <w:rsid w:val="00583BC8"/>
    <w:rsid w:val="005E4D5A"/>
    <w:rsid w:val="00654380"/>
    <w:rsid w:val="006C09AB"/>
    <w:rsid w:val="006E32BB"/>
    <w:rsid w:val="00723F77"/>
    <w:rsid w:val="00744696"/>
    <w:rsid w:val="00772067"/>
    <w:rsid w:val="0077490E"/>
    <w:rsid w:val="0077545D"/>
    <w:rsid w:val="00777D70"/>
    <w:rsid w:val="007A0E6C"/>
    <w:rsid w:val="007B661D"/>
    <w:rsid w:val="007D19FF"/>
    <w:rsid w:val="007D2085"/>
    <w:rsid w:val="007D2DCE"/>
    <w:rsid w:val="007E0C35"/>
    <w:rsid w:val="007F0ABA"/>
    <w:rsid w:val="0083454A"/>
    <w:rsid w:val="00835AC6"/>
    <w:rsid w:val="00837B38"/>
    <w:rsid w:val="00880C82"/>
    <w:rsid w:val="00896554"/>
    <w:rsid w:val="008A7407"/>
    <w:rsid w:val="008F10C2"/>
    <w:rsid w:val="00902D2F"/>
    <w:rsid w:val="00961FDF"/>
    <w:rsid w:val="00981E6E"/>
    <w:rsid w:val="00983B7D"/>
    <w:rsid w:val="009A37C2"/>
    <w:rsid w:val="009F3AB8"/>
    <w:rsid w:val="00A06D01"/>
    <w:rsid w:val="00A11606"/>
    <w:rsid w:val="00A6401C"/>
    <w:rsid w:val="00A81AB7"/>
    <w:rsid w:val="00AE7F3B"/>
    <w:rsid w:val="00B028E6"/>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A4B8C"/>
    <w:rsid w:val="00CC7C21"/>
    <w:rsid w:val="00CE0886"/>
    <w:rsid w:val="00CF2516"/>
    <w:rsid w:val="00CF6D63"/>
    <w:rsid w:val="00D23B28"/>
    <w:rsid w:val="00D46C8D"/>
    <w:rsid w:val="00DE5444"/>
    <w:rsid w:val="00DF072F"/>
    <w:rsid w:val="00E32014"/>
    <w:rsid w:val="00E96A1E"/>
    <w:rsid w:val="00E97F69"/>
    <w:rsid w:val="00EB49EF"/>
    <w:rsid w:val="00EB58BA"/>
    <w:rsid w:val="00F04A6E"/>
    <w:rsid w:val="00F04DEF"/>
    <w:rsid w:val="00F31070"/>
    <w:rsid w:val="00F53163"/>
    <w:rsid w:val="00F53F10"/>
    <w:rsid w:val="00F636F8"/>
    <w:rsid w:val="00F92923"/>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4</Pages>
  <Words>612</Words>
  <Characters>3371</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96</cp:revision>
  <dcterms:created xsi:type="dcterms:W3CDTF">2021-11-25T09:44:00Z</dcterms:created>
  <dcterms:modified xsi:type="dcterms:W3CDTF">2025-09-01T16:27:00Z</dcterms:modified>
</cp:coreProperties>
</file>