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0C5D078A" w:rsidR="00902D2F" w:rsidRDefault="00D269B1" w:rsidP="00B41C02">
      <w:pPr>
        <w:jc w:val="both"/>
        <w:rPr>
          <w:rFonts w:ascii="Tahoma" w:hAnsi="Tahoma" w:cs="Tahoma"/>
        </w:rPr>
      </w:pPr>
      <w:r>
        <w:rPr>
          <w:noProof/>
        </w:rPr>
        <w:drawing>
          <wp:inline distT="0" distB="0" distL="0" distR="0" wp14:anchorId="0953C454" wp14:editId="122901F3">
            <wp:extent cx="5760720" cy="4320540"/>
            <wp:effectExtent l="0" t="0" r="0" b="3810"/>
            <wp:docPr id="118831382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4BFDB808" w:rsidR="00DF072F" w:rsidRDefault="00D269B1" w:rsidP="00B41C02">
      <w:pPr>
        <w:jc w:val="both"/>
        <w:rPr>
          <w:rFonts w:ascii="Tahoma" w:hAnsi="Tahoma" w:cs="Tahoma"/>
        </w:rPr>
      </w:pPr>
      <w:r>
        <w:rPr>
          <w:rFonts w:ascii="Tahoma" w:hAnsi="Tahoma" w:cs="Tahoma"/>
        </w:rPr>
        <w:t>Comme je l’ai précisé la semaine dernière, le contrat Bund septembre arrive à échéance le 08 septembre prochain.</w:t>
      </w:r>
      <w:r w:rsidR="009C049B">
        <w:rPr>
          <w:rFonts w:ascii="Tahoma" w:hAnsi="Tahoma" w:cs="Tahoma"/>
        </w:rPr>
        <w:t xml:space="preserve"> Le spread </w:t>
      </w:r>
      <w:r w:rsidR="00BB3BF3">
        <w:rPr>
          <w:rFonts w:ascii="Tahoma" w:hAnsi="Tahoma" w:cs="Tahoma"/>
        </w:rPr>
        <w:t>inter échéance</w:t>
      </w:r>
      <w:r w:rsidR="009C049B">
        <w:rPr>
          <w:rFonts w:ascii="Tahoma" w:hAnsi="Tahoma" w:cs="Tahoma"/>
        </w:rPr>
        <w:t xml:space="preserve"> est d’environ 1 figure. Même si l’échéance </w:t>
      </w:r>
      <w:r w:rsidR="00BB3BF3">
        <w:rPr>
          <w:rFonts w:ascii="Tahoma" w:hAnsi="Tahoma" w:cs="Tahoma"/>
        </w:rPr>
        <w:t>décembre</w:t>
      </w:r>
      <w:r w:rsidR="009C049B">
        <w:rPr>
          <w:rFonts w:ascii="Tahoma" w:hAnsi="Tahoma" w:cs="Tahoma"/>
        </w:rPr>
        <w:t xml:space="preserve"> 2025 e</w:t>
      </w:r>
      <w:r w:rsidR="00056DC7">
        <w:rPr>
          <w:rFonts w:ascii="Tahoma" w:hAnsi="Tahoma" w:cs="Tahoma"/>
        </w:rPr>
        <w:t>s</w:t>
      </w:r>
      <w:r w:rsidR="009C049B">
        <w:rPr>
          <w:rFonts w:ascii="Tahoma" w:hAnsi="Tahoma" w:cs="Tahoma"/>
        </w:rPr>
        <w:t xml:space="preserve">t actuellement la plus traitée sur le marché, Proreal </w:t>
      </w:r>
      <w:r w:rsidR="00BB3BF3">
        <w:rPr>
          <w:rFonts w:ascii="Tahoma" w:hAnsi="Tahoma" w:cs="Tahoma"/>
        </w:rPr>
        <w:t>T</w:t>
      </w:r>
      <w:r w:rsidR="009C049B">
        <w:rPr>
          <w:rFonts w:ascii="Tahoma" w:hAnsi="Tahoma" w:cs="Tahoma"/>
        </w:rPr>
        <w:t xml:space="preserve">ime n’a pas encore intégré dans </w:t>
      </w:r>
      <w:r w:rsidR="00BB3BF3">
        <w:rPr>
          <w:rFonts w:ascii="Tahoma" w:hAnsi="Tahoma" w:cs="Tahoma"/>
        </w:rPr>
        <w:t>les graphiques</w:t>
      </w:r>
      <w:r w:rsidR="009C049B">
        <w:rPr>
          <w:rFonts w:ascii="Tahoma" w:hAnsi="Tahoma" w:cs="Tahoma"/>
        </w:rPr>
        <w:t xml:space="preserve"> ce changement. </w:t>
      </w:r>
      <w:r w:rsidR="00B8111E">
        <w:rPr>
          <w:rFonts w:ascii="Tahoma" w:hAnsi="Tahoma" w:cs="Tahoma"/>
        </w:rPr>
        <w:t xml:space="preserve">Cette intégration reprend dans l’historique tous les écarts de spread sur les </w:t>
      </w:r>
      <w:r w:rsidR="00BB3BF3">
        <w:rPr>
          <w:rFonts w:ascii="Tahoma" w:hAnsi="Tahoma" w:cs="Tahoma"/>
        </w:rPr>
        <w:t>différentes</w:t>
      </w:r>
      <w:r w:rsidR="00B8111E">
        <w:rPr>
          <w:rFonts w:ascii="Tahoma" w:hAnsi="Tahoma" w:cs="Tahoma"/>
        </w:rPr>
        <w:t xml:space="preserve"> échéances passées. Cela permet de repositionner les courbes pour un niveau de taux équivalent quelque soit l’écart de prix entre les échéances.</w:t>
      </w:r>
    </w:p>
    <w:p w14:paraId="0DA19BCB" w14:textId="2DD52A4F" w:rsidR="00B8111E" w:rsidRDefault="00B8111E" w:rsidP="00B41C02">
      <w:pPr>
        <w:jc w:val="both"/>
        <w:rPr>
          <w:rFonts w:ascii="Tahoma" w:hAnsi="Tahoma" w:cs="Tahoma"/>
        </w:rPr>
      </w:pPr>
      <w:r>
        <w:rPr>
          <w:rFonts w:ascii="Tahoma" w:hAnsi="Tahoma" w:cs="Tahoma"/>
        </w:rPr>
        <w:t xml:space="preserve">Cela impliquera un recalcule des </w:t>
      </w:r>
      <w:r w:rsidR="00BB3BF3">
        <w:rPr>
          <w:rFonts w:ascii="Tahoma" w:hAnsi="Tahoma" w:cs="Tahoma"/>
        </w:rPr>
        <w:t>différentes</w:t>
      </w:r>
      <w:r>
        <w:rPr>
          <w:rFonts w:ascii="Tahoma" w:hAnsi="Tahoma" w:cs="Tahoma"/>
        </w:rPr>
        <w:t xml:space="preserve"> courbes Ichimoku et un nouve</w:t>
      </w:r>
      <w:r w:rsidR="00835670">
        <w:rPr>
          <w:rFonts w:ascii="Tahoma" w:hAnsi="Tahoma" w:cs="Tahoma"/>
        </w:rPr>
        <w:t>au</w:t>
      </w:r>
      <w:r>
        <w:rPr>
          <w:rFonts w:ascii="Tahoma" w:hAnsi="Tahoma" w:cs="Tahoma"/>
        </w:rPr>
        <w:t xml:space="preserve"> positionnement</w:t>
      </w:r>
      <w:r w:rsidR="00835670">
        <w:rPr>
          <w:rFonts w:ascii="Tahoma" w:hAnsi="Tahoma" w:cs="Tahoma"/>
        </w:rPr>
        <w:t xml:space="preserve"> sans en changer la configuration graphique.</w:t>
      </w:r>
    </w:p>
    <w:p w14:paraId="3F33869C" w14:textId="47B507CB" w:rsidR="00835670" w:rsidRDefault="00835670" w:rsidP="00B41C02">
      <w:pPr>
        <w:jc w:val="both"/>
        <w:rPr>
          <w:rFonts w:ascii="Tahoma" w:hAnsi="Tahoma" w:cs="Tahoma"/>
        </w:rPr>
      </w:pPr>
      <w:r>
        <w:rPr>
          <w:rFonts w:ascii="Tahoma" w:hAnsi="Tahoma" w:cs="Tahoma"/>
        </w:rPr>
        <w:t>Dans ce contexte, mon analyse s’appuiera sur le développement en chandelier, qui en dehors d’une liquidité plus restreinte</w:t>
      </w:r>
      <w:r w:rsidR="00056DC7">
        <w:rPr>
          <w:rFonts w:ascii="Tahoma" w:hAnsi="Tahoma" w:cs="Tahoma"/>
        </w:rPr>
        <w:t>,</w:t>
      </w:r>
      <w:r>
        <w:rPr>
          <w:rFonts w:ascii="Tahoma" w:hAnsi="Tahoma" w:cs="Tahoma"/>
        </w:rPr>
        <w:t xml:space="preserve"> </w:t>
      </w:r>
      <w:r w:rsidR="00BB3BF3">
        <w:rPr>
          <w:rFonts w:ascii="Tahoma" w:hAnsi="Tahoma" w:cs="Tahoma"/>
        </w:rPr>
        <w:t>délivre</w:t>
      </w:r>
      <w:r>
        <w:rPr>
          <w:rFonts w:ascii="Tahoma" w:hAnsi="Tahoma" w:cs="Tahoma"/>
        </w:rPr>
        <w:t xml:space="preserve"> le même message.</w:t>
      </w:r>
    </w:p>
    <w:p w14:paraId="3AC2C13B" w14:textId="60411F5B" w:rsidR="00835670" w:rsidRDefault="00B7351D" w:rsidP="00B41C02">
      <w:pPr>
        <w:jc w:val="both"/>
        <w:rPr>
          <w:rFonts w:ascii="Tahoma" w:hAnsi="Tahoma" w:cs="Tahoma"/>
        </w:rPr>
      </w:pPr>
      <w:r>
        <w:rPr>
          <w:rFonts w:ascii="Tahoma" w:hAnsi="Tahoma" w:cs="Tahoma"/>
        </w:rPr>
        <w:t xml:space="preserve">Le contrat a rebondi en zone basse de prix après avoir touché le niveau de 128.63. Ce bas a servi de support et de rebond il y a </w:t>
      </w:r>
      <w:r w:rsidR="00BB3BF3">
        <w:rPr>
          <w:rFonts w:ascii="Tahoma" w:hAnsi="Tahoma" w:cs="Tahoma"/>
        </w:rPr>
        <w:t>trois semaines</w:t>
      </w:r>
      <w:r>
        <w:rPr>
          <w:rFonts w:ascii="Tahoma" w:hAnsi="Tahoma" w:cs="Tahoma"/>
        </w:rPr>
        <w:t>. La dernière chandelle nous confirme que c’est un bon support</w:t>
      </w:r>
      <w:r w:rsidR="008E61FB">
        <w:rPr>
          <w:rFonts w:ascii="Tahoma" w:hAnsi="Tahoma" w:cs="Tahoma"/>
        </w:rPr>
        <w:t xml:space="preserve"> qui peut </w:t>
      </w:r>
      <w:r w:rsidR="00BB3BF3">
        <w:rPr>
          <w:rFonts w:ascii="Tahoma" w:hAnsi="Tahoma" w:cs="Tahoma"/>
        </w:rPr>
        <w:t>être</w:t>
      </w:r>
      <w:r w:rsidR="008E61FB">
        <w:rPr>
          <w:rFonts w:ascii="Tahoma" w:hAnsi="Tahoma" w:cs="Tahoma"/>
        </w:rPr>
        <w:t xml:space="preserve"> exploiter pour ouvrir des positions longues.</w:t>
      </w:r>
    </w:p>
    <w:p w14:paraId="227EB2D1" w14:textId="7D9F44E9" w:rsidR="008E61FB" w:rsidRDefault="008E61FB" w:rsidP="00B41C02">
      <w:pPr>
        <w:jc w:val="both"/>
        <w:rPr>
          <w:rFonts w:ascii="Tahoma" w:hAnsi="Tahoma" w:cs="Tahoma"/>
        </w:rPr>
      </w:pPr>
      <w:r>
        <w:rPr>
          <w:rFonts w:ascii="Tahoma" w:hAnsi="Tahoma" w:cs="Tahoma"/>
        </w:rPr>
        <w:t xml:space="preserve">La succession de trois chandeliers blancs dans un creux de marché est elle aussi </w:t>
      </w:r>
      <w:r w:rsidR="006B1AA1">
        <w:rPr>
          <w:rFonts w:ascii="Tahoma" w:hAnsi="Tahoma" w:cs="Tahoma"/>
        </w:rPr>
        <w:t xml:space="preserve">une indication positive qui met en avant la formation d’un courant acheteur. Ces bougies peuvent être assimilée à une structure haussière proche des trois soldats blancs, mais avec une puissance </w:t>
      </w:r>
      <w:r w:rsidR="006B1AA1">
        <w:rPr>
          <w:rFonts w:ascii="Tahoma" w:hAnsi="Tahoma" w:cs="Tahoma"/>
        </w:rPr>
        <w:lastRenderedPageBreak/>
        <w:t>moindre.</w:t>
      </w:r>
      <w:r w:rsidR="00F36C13">
        <w:rPr>
          <w:rFonts w:ascii="Tahoma" w:hAnsi="Tahoma" w:cs="Tahoma"/>
        </w:rPr>
        <w:t xml:space="preserve"> Quoi qu’il en soit, elle favorisera la hausse tant que son plancher de 128.63 ne sera pas invalidé.</w:t>
      </w:r>
    </w:p>
    <w:p w14:paraId="08BD5D2C" w14:textId="601C5527" w:rsidR="00F36C13" w:rsidRDefault="00F36C13" w:rsidP="00B41C02">
      <w:pPr>
        <w:jc w:val="both"/>
        <w:rPr>
          <w:rFonts w:ascii="Tahoma" w:hAnsi="Tahoma" w:cs="Tahoma"/>
        </w:rPr>
      </w:pPr>
      <w:r>
        <w:rPr>
          <w:rFonts w:ascii="Tahoma" w:hAnsi="Tahoma" w:cs="Tahoma"/>
        </w:rPr>
        <w:t>L’indicateur technique a rebondi en zone de survente et apporte un soutien à l’analyse positive que je viens de développer.</w:t>
      </w:r>
    </w:p>
    <w:p w14:paraId="06122512" w14:textId="6741F5A6" w:rsidR="00F36C13" w:rsidRDefault="00F04668" w:rsidP="00B41C02">
      <w:pPr>
        <w:jc w:val="both"/>
        <w:rPr>
          <w:rFonts w:ascii="Tahoma" w:hAnsi="Tahoma" w:cs="Tahoma"/>
        </w:rPr>
      </w:pPr>
      <w:r>
        <w:rPr>
          <w:rFonts w:ascii="Tahoma" w:hAnsi="Tahoma" w:cs="Tahoma"/>
        </w:rPr>
        <w:t>Mais pour le moment, le contrat ne s’est pas encore affranchi de la longue chandelle noire de la semaine du 03 mars. La hausse des prix qui se développe n’est qu’une correction technique.</w:t>
      </w:r>
    </w:p>
    <w:p w14:paraId="244EE69C" w14:textId="4F4A0EB9" w:rsidR="00F04668" w:rsidRDefault="001D2DE6" w:rsidP="00B41C02">
      <w:pPr>
        <w:jc w:val="both"/>
        <w:rPr>
          <w:rFonts w:ascii="Tahoma" w:hAnsi="Tahoma" w:cs="Tahoma"/>
        </w:rPr>
      </w:pPr>
      <w:r>
        <w:rPr>
          <w:rFonts w:ascii="Tahoma" w:hAnsi="Tahoma" w:cs="Tahoma"/>
        </w:rPr>
        <w:t>Elle permet juste d’envisager une poursuite de la hausse sur le point haut de 131.94</w:t>
      </w:r>
      <w:r w:rsidR="00C72522">
        <w:rPr>
          <w:rFonts w:ascii="Tahoma" w:hAnsi="Tahoma" w:cs="Tahoma"/>
        </w:rPr>
        <w:t>.</w:t>
      </w:r>
    </w:p>
    <w:p w14:paraId="5F15F7A6" w14:textId="53C95977" w:rsidR="00C72522" w:rsidRDefault="00C72522" w:rsidP="00B41C02">
      <w:pPr>
        <w:jc w:val="both"/>
        <w:rPr>
          <w:rFonts w:ascii="Tahoma" w:hAnsi="Tahoma" w:cs="Tahoma"/>
        </w:rPr>
      </w:pPr>
      <w:r>
        <w:rPr>
          <w:rFonts w:ascii="Tahoma" w:hAnsi="Tahoma" w:cs="Tahoma"/>
        </w:rPr>
        <w:t>Ce ne sera qu’en dépassement de ce haut que l’on pourra envisager un renversement du rapport de force à plus long terme.</w:t>
      </w:r>
    </w:p>
    <w:p w14:paraId="10BB9766" w14:textId="77777777" w:rsidR="00723F77" w:rsidRDefault="00723F77" w:rsidP="00041E45">
      <w:pPr>
        <w:jc w:val="both"/>
        <w:rPr>
          <w:rFonts w:ascii="Tahoma" w:hAnsi="Tahoma" w:cs="Tahoma"/>
        </w:rPr>
      </w:pPr>
    </w:p>
    <w:p w14:paraId="258EB8FF" w14:textId="78950D6D"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C72522">
        <w:rPr>
          <w:rFonts w:ascii="Tahoma" w:hAnsi="Tahoma" w:cs="Tahoma"/>
        </w:rPr>
        <w:t xml:space="preserve"> Configuration graphique positive sur le court terme haussier </w:t>
      </w:r>
      <w:r w:rsidR="00BB3BF3">
        <w:rPr>
          <w:rFonts w:ascii="Tahoma" w:hAnsi="Tahoma" w:cs="Tahoma"/>
        </w:rPr>
        <w:t>au-dessus</w:t>
      </w:r>
      <w:r w:rsidR="00C72522">
        <w:rPr>
          <w:rFonts w:ascii="Tahoma" w:hAnsi="Tahoma" w:cs="Tahoma"/>
        </w:rPr>
        <w:t xml:space="preserve"> de 128.63. Cette hausse se dirige sur la résistance majeure de 131.94, point à dépasser pour envisager une hausse plus étendue sur le moyen terme.</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3620DAFD" w14:textId="06F8BFF4" w:rsidR="00723F77" w:rsidRPr="00723F77" w:rsidRDefault="00467005" w:rsidP="00056DC7">
      <w:pPr>
        <w:jc w:val="both"/>
        <w:rPr>
          <w:rFonts w:ascii="Arial" w:eastAsia="Calibri" w:hAnsi="Arial" w:cs="Arial"/>
          <w:b/>
          <w:i/>
          <w:sz w:val="24"/>
          <w:szCs w:val="24"/>
          <w:lang w:eastAsia="fr-FR"/>
        </w:rPr>
      </w:pPr>
      <w:r>
        <w:rPr>
          <w:rFonts w:ascii="Tahoma" w:hAnsi="Tahoma" w:cs="Tahoma"/>
        </w:rPr>
        <w:t xml:space="preserve"> </w:t>
      </w: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56DC7"/>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D2DE6"/>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A2D2D"/>
    <w:rsid w:val="004A5154"/>
    <w:rsid w:val="004F48EE"/>
    <w:rsid w:val="00531928"/>
    <w:rsid w:val="005440A4"/>
    <w:rsid w:val="00546A5A"/>
    <w:rsid w:val="00566580"/>
    <w:rsid w:val="00567AF3"/>
    <w:rsid w:val="00583BC8"/>
    <w:rsid w:val="00654380"/>
    <w:rsid w:val="00664BE1"/>
    <w:rsid w:val="006B055C"/>
    <w:rsid w:val="006B1AA1"/>
    <w:rsid w:val="006E32BB"/>
    <w:rsid w:val="006E38E0"/>
    <w:rsid w:val="00710599"/>
    <w:rsid w:val="00721EE6"/>
    <w:rsid w:val="00723F77"/>
    <w:rsid w:val="00744696"/>
    <w:rsid w:val="00772067"/>
    <w:rsid w:val="0077545D"/>
    <w:rsid w:val="007A0A4B"/>
    <w:rsid w:val="007A0E6C"/>
    <w:rsid w:val="007B1237"/>
    <w:rsid w:val="007B661D"/>
    <w:rsid w:val="007D19FF"/>
    <w:rsid w:val="007D2085"/>
    <w:rsid w:val="007D4181"/>
    <w:rsid w:val="0083454A"/>
    <w:rsid w:val="00835670"/>
    <w:rsid w:val="00837B38"/>
    <w:rsid w:val="00896554"/>
    <w:rsid w:val="008A7407"/>
    <w:rsid w:val="008E61FB"/>
    <w:rsid w:val="008F10C2"/>
    <w:rsid w:val="00902D2F"/>
    <w:rsid w:val="00961FDF"/>
    <w:rsid w:val="00983B7D"/>
    <w:rsid w:val="009A37C2"/>
    <w:rsid w:val="009C049B"/>
    <w:rsid w:val="009F3AB8"/>
    <w:rsid w:val="00A11606"/>
    <w:rsid w:val="00A6401C"/>
    <w:rsid w:val="00A81AB7"/>
    <w:rsid w:val="00AA522C"/>
    <w:rsid w:val="00AE7F3B"/>
    <w:rsid w:val="00B34260"/>
    <w:rsid w:val="00B41C02"/>
    <w:rsid w:val="00B4335A"/>
    <w:rsid w:val="00B50E38"/>
    <w:rsid w:val="00B554B8"/>
    <w:rsid w:val="00B64EE0"/>
    <w:rsid w:val="00B7351D"/>
    <w:rsid w:val="00B8111E"/>
    <w:rsid w:val="00B94D71"/>
    <w:rsid w:val="00BB0E32"/>
    <w:rsid w:val="00BB3BF3"/>
    <w:rsid w:val="00BB6D9D"/>
    <w:rsid w:val="00BC77A5"/>
    <w:rsid w:val="00BD3FC1"/>
    <w:rsid w:val="00C17ED7"/>
    <w:rsid w:val="00C41F15"/>
    <w:rsid w:val="00C70171"/>
    <w:rsid w:val="00C70A68"/>
    <w:rsid w:val="00C72522"/>
    <w:rsid w:val="00C82E98"/>
    <w:rsid w:val="00CB17C9"/>
    <w:rsid w:val="00CC72FF"/>
    <w:rsid w:val="00CC7C21"/>
    <w:rsid w:val="00CE0886"/>
    <w:rsid w:val="00CF2516"/>
    <w:rsid w:val="00CF6D63"/>
    <w:rsid w:val="00D23B28"/>
    <w:rsid w:val="00D269B1"/>
    <w:rsid w:val="00D46C8D"/>
    <w:rsid w:val="00DA1359"/>
    <w:rsid w:val="00DE5444"/>
    <w:rsid w:val="00DF072F"/>
    <w:rsid w:val="00E32014"/>
    <w:rsid w:val="00E3727C"/>
    <w:rsid w:val="00EB58BA"/>
    <w:rsid w:val="00EE6B93"/>
    <w:rsid w:val="00F04668"/>
    <w:rsid w:val="00F04A6E"/>
    <w:rsid w:val="00F04DEF"/>
    <w:rsid w:val="00F31070"/>
    <w:rsid w:val="00F36C13"/>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817</TotalTime>
  <Pages>2</Pages>
  <Words>365</Words>
  <Characters>2013</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107</cp:revision>
  <dcterms:created xsi:type="dcterms:W3CDTF">2021-11-25T09:44:00Z</dcterms:created>
  <dcterms:modified xsi:type="dcterms:W3CDTF">2025-09-07T13:37:00Z</dcterms:modified>
</cp:coreProperties>
</file>