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066AB70A" w:rsidR="00902D2F" w:rsidRDefault="00E73959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A229E7A" wp14:editId="02577A9D">
            <wp:extent cx="5760720" cy="4320540"/>
            <wp:effectExtent l="0" t="0" r="0" b="3810"/>
            <wp:docPr id="173377258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06A4B30E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395850">
        <w:rPr>
          <w:rFonts w:ascii="Tahoma" w:hAnsi="Tahoma" w:cs="Tahoma"/>
        </w:rPr>
        <w:t xml:space="preserve">e contrat Bund est maintenant sur l’échéance décembre 2025. Cela a </w:t>
      </w:r>
      <w:r w:rsidR="00CB08C8">
        <w:rPr>
          <w:rFonts w:ascii="Tahoma" w:hAnsi="Tahoma" w:cs="Tahoma"/>
        </w:rPr>
        <w:t xml:space="preserve">eu pour conséquence de </w:t>
      </w:r>
      <w:r w:rsidR="00395850">
        <w:rPr>
          <w:rFonts w:ascii="Tahoma" w:hAnsi="Tahoma" w:cs="Tahoma"/>
        </w:rPr>
        <w:t>fai</w:t>
      </w:r>
      <w:r w:rsidR="00CB08C8">
        <w:rPr>
          <w:rFonts w:ascii="Tahoma" w:hAnsi="Tahoma" w:cs="Tahoma"/>
        </w:rPr>
        <w:t>re</w:t>
      </w:r>
      <w:r w:rsidR="00395850">
        <w:rPr>
          <w:rFonts w:ascii="Tahoma" w:hAnsi="Tahoma" w:cs="Tahoma"/>
        </w:rPr>
        <w:t xml:space="preserve"> bouger les supports et résistances sur les </w:t>
      </w:r>
      <w:r w:rsidR="00E84D15">
        <w:rPr>
          <w:rFonts w:ascii="Tahoma" w:hAnsi="Tahoma" w:cs="Tahoma"/>
        </w:rPr>
        <w:t>unités</w:t>
      </w:r>
      <w:r w:rsidR="00CB08C8">
        <w:rPr>
          <w:rFonts w:ascii="Tahoma" w:hAnsi="Tahoma" w:cs="Tahoma"/>
        </w:rPr>
        <w:t xml:space="preserve"> de temps</w:t>
      </w:r>
      <w:r w:rsidR="00395850">
        <w:rPr>
          <w:rFonts w:ascii="Tahoma" w:hAnsi="Tahoma" w:cs="Tahoma"/>
        </w:rPr>
        <w:t xml:space="preserve"> les plus longues (voir l’explication de la semaine dernière). Ainsi, le</w:t>
      </w:r>
      <w:r w:rsidR="00CB08C8">
        <w:rPr>
          <w:rFonts w:ascii="Tahoma" w:hAnsi="Tahoma" w:cs="Tahoma"/>
        </w:rPr>
        <w:t>s</w:t>
      </w:r>
      <w:r w:rsidR="00395850">
        <w:rPr>
          <w:rFonts w:ascii="Tahoma" w:hAnsi="Tahoma" w:cs="Tahoma"/>
        </w:rPr>
        <w:t xml:space="preserve"> support</w:t>
      </w:r>
      <w:r w:rsidR="00CB08C8">
        <w:rPr>
          <w:rFonts w:ascii="Tahoma" w:hAnsi="Tahoma" w:cs="Tahoma"/>
        </w:rPr>
        <w:t>s</w:t>
      </w:r>
      <w:r w:rsidR="00395850">
        <w:rPr>
          <w:rFonts w:ascii="Tahoma" w:hAnsi="Tahoma" w:cs="Tahoma"/>
        </w:rPr>
        <w:t xml:space="preserve"> de long terme se situent dorénavant sur 126.01 et 126.43 alors que les résistances sont sur 136.01 et 145.13.</w:t>
      </w:r>
    </w:p>
    <w:p w14:paraId="374D1F17" w14:textId="465BA42E" w:rsidR="00583BC8" w:rsidRDefault="0036219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Sur le moyen terme, ces changements m’ont amené à repositionner la borne basse de la zone de consolidation sur le même niveau que le support de long terme, c’est-à-dire 126.43.</w:t>
      </w:r>
      <w:r w:rsidR="006106A8">
        <w:rPr>
          <w:rFonts w:ascii="Tahoma" w:hAnsi="Tahoma" w:cs="Tahoma"/>
        </w:rPr>
        <w:t xml:space="preserve"> La borne haute sera alors la résistance de long terme de 136.01. Même si ces points ont été dépassés, </w:t>
      </w:r>
      <w:r w:rsidR="00CB08C8">
        <w:rPr>
          <w:rFonts w:ascii="Tahoma" w:hAnsi="Tahoma" w:cs="Tahoma"/>
        </w:rPr>
        <w:t>l</w:t>
      </w:r>
      <w:r w:rsidR="00CB23A0">
        <w:rPr>
          <w:rFonts w:ascii="Tahoma" w:hAnsi="Tahoma" w:cs="Tahoma"/>
        </w:rPr>
        <w:t>es ruptures n’ont été que temporaires.</w:t>
      </w:r>
      <w:r w:rsidR="00C704DD">
        <w:rPr>
          <w:rFonts w:ascii="Tahoma" w:hAnsi="Tahoma" w:cs="Tahoma"/>
        </w:rPr>
        <w:t xml:space="preserve"> C’est pour cette raison que je me </w:t>
      </w:r>
      <w:r w:rsidR="00D0232B">
        <w:rPr>
          <w:rFonts w:ascii="Tahoma" w:hAnsi="Tahoma" w:cs="Tahoma"/>
        </w:rPr>
        <w:t>permets</w:t>
      </w:r>
      <w:r w:rsidR="00C704DD">
        <w:rPr>
          <w:rFonts w:ascii="Tahoma" w:hAnsi="Tahoma" w:cs="Tahoma"/>
        </w:rPr>
        <w:t xml:space="preserve"> de les utiliser.</w:t>
      </w:r>
    </w:p>
    <w:p w14:paraId="3257616F" w14:textId="7E217C86" w:rsidR="00C704DD" w:rsidRDefault="00C704D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zone neutre à dépasser pour avantager</w:t>
      </w:r>
      <w:r w:rsidR="008676C3">
        <w:rPr>
          <w:rFonts w:ascii="Tahoma" w:hAnsi="Tahoma" w:cs="Tahoma"/>
        </w:rPr>
        <w:t xml:space="preserve"> une direction</w:t>
      </w:r>
      <w:r>
        <w:rPr>
          <w:rFonts w:ascii="Tahoma" w:hAnsi="Tahoma" w:cs="Tahoma"/>
        </w:rPr>
        <w:t xml:space="preserve"> est </w:t>
      </w:r>
      <w:r w:rsidR="008676C3">
        <w:rPr>
          <w:rFonts w:ascii="Tahoma" w:hAnsi="Tahoma" w:cs="Tahoma"/>
        </w:rPr>
        <w:t xml:space="preserve">plus </w:t>
      </w:r>
      <w:r>
        <w:rPr>
          <w:rFonts w:ascii="Tahoma" w:hAnsi="Tahoma" w:cs="Tahoma"/>
        </w:rPr>
        <w:t>difficile à définir. Plusieurs plats de SSB comme 132.33 ou 130.60 pourrais être utiliser. M</w:t>
      </w:r>
      <w:r w:rsidR="008676C3">
        <w:rPr>
          <w:rFonts w:ascii="Tahoma" w:hAnsi="Tahoma" w:cs="Tahoma"/>
        </w:rPr>
        <w:t xml:space="preserve">ême si ce n’est pas une courbe Ichimoku, </w:t>
      </w:r>
      <w:r>
        <w:rPr>
          <w:rFonts w:ascii="Tahoma" w:hAnsi="Tahoma" w:cs="Tahoma"/>
        </w:rPr>
        <w:t xml:space="preserve">je </w:t>
      </w:r>
      <w:r w:rsidR="00D0232B">
        <w:rPr>
          <w:rFonts w:ascii="Tahoma" w:hAnsi="Tahoma" w:cs="Tahoma"/>
        </w:rPr>
        <w:t>préfère</w:t>
      </w:r>
      <w:r>
        <w:rPr>
          <w:rFonts w:ascii="Tahoma" w:hAnsi="Tahoma" w:cs="Tahoma"/>
        </w:rPr>
        <w:t xml:space="preserve"> me servir du haut récent de 130.97 </w:t>
      </w:r>
      <w:r w:rsidR="00D15CC0">
        <w:rPr>
          <w:rFonts w:ascii="Tahoma" w:hAnsi="Tahoma" w:cs="Tahoma"/>
        </w:rPr>
        <w:t>comme point d’équilibre de cette zone de consolidation. En effet, depuis plus de six mois, le contrat bute sous cette résistance sans parvenir à la dépasser. Sa rupture permettra d’envisager une poursuite de la hausse en direction de 136.01.</w:t>
      </w:r>
    </w:p>
    <w:p w14:paraId="3621623A" w14:textId="54ECBE35" w:rsidR="00E27186" w:rsidRDefault="00E2718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Le développement récent des bougies nous</w:t>
      </w:r>
      <w:r w:rsidR="00F31B86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indiqu</w:t>
      </w:r>
      <w:r w:rsidR="00F31B86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qu’il exist</w:t>
      </w:r>
      <w:r w:rsidR="00F31B86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un niveau de support intermédiaire sur </w:t>
      </w:r>
      <w:r w:rsidR="00AA693E">
        <w:rPr>
          <w:rFonts w:ascii="Tahoma" w:hAnsi="Tahoma" w:cs="Tahoma"/>
        </w:rPr>
        <w:t xml:space="preserve">127.60. Les chandelles blanches </w:t>
      </w:r>
      <w:r w:rsidR="00F31B86">
        <w:rPr>
          <w:rFonts w:ascii="Tahoma" w:hAnsi="Tahoma" w:cs="Tahoma"/>
        </w:rPr>
        <w:t xml:space="preserve">dessinée </w:t>
      </w:r>
      <w:r w:rsidR="00D0232B">
        <w:rPr>
          <w:rFonts w:ascii="Tahoma" w:hAnsi="Tahoma" w:cs="Tahoma"/>
        </w:rPr>
        <w:t>au-dessus</w:t>
      </w:r>
      <w:r w:rsidR="00AA693E">
        <w:rPr>
          <w:rFonts w:ascii="Tahoma" w:hAnsi="Tahoma" w:cs="Tahoma"/>
        </w:rPr>
        <w:t xml:space="preserve"> du support manquent de conviction mais restent positives. </w:t>
      </w:r>
      <w:r w:rsidR="00F31B86">
        <w:rPr>
          <w:rFonts w:ascii="Tahoma" w:hAnsi="Tahoma" w:cs="Tahoma"/>
        </w:rPr>
        <w:t>Mais l</w:t>
      </w:r>
      <w:r w:rsidR="00AA693E">
        <w:rPr>
          <w:rFonts w:ascii="Tahoma" w:hAnsi="Tahoma" w:cs="Tahoma"/>
        </w:rPr>
        <w:t>a dernière bougie remet en cause la dynamique positive des semaines</w:t>
      </w:r>
      <w:r w:rsidR="00F31B86">
        <w:rPr>
          <w:rFonts w:ascii="Tahoma" w:hAnsi="Tahoma" w:cs="Tahoma"/>
        </w:rPr>
        <w:t xml:space="preserve"> précédentes</w:t>
      </w:r>
      <w:r w:rsidR="00F60D55">
        <w:rPr>
          <w:rFonts w:ascii="Tahoma" w:hAnsi="Tahoma" w:cs="Tahoma"/>
        </w:rPr>
        <w:t xml:space="preserve">. Elle </w:t>
      </w:r>
      <w:r w:rsidR="00D0232B">
        <w:rPr>
          <w:rFonts w:ascii="Tahoma" w:hAnsi="Tahoma" w:cs="Tahoma"/>
        </w:rPr>
        <w:t>complète</w:t>
      </w:r>
      <w:r w:rsidR="00F60D55">
        <w:rPr>
          <w:rFonts w:ascii="Tahoma" w:hAnsi="Tahoma" w:cs="Tahoma"/>
        </w:rPr>
        <w:t xml:space="preserve"> avec la précédente une bougie d’hésitation en doji</w:t>
      </w:r>
      <w:r w:rsidR="00746289">
        <w:rPr>
          <w:rFonts w:ascii="Tahoma" w:hAnsi="Tahoma" w:cs="Tahoma"/>
        </w:rPr>
        <w:t xml:space="preserve">, </w:t>
      </w:r>
      <w:r w:rsidR="008A143C">
        <w:rPr>
          <w:rFonts w:ascii="Tahoma" w:hAnsi="Tahoma" w:cs="Tahoma"/>
        </w:rPr>
        <w:t xml:space="preserve">chandelle qui </w:t>
      </w:r>
      <w:r w:rsidR="00746289">
        <w:rPr>
          <w:rFonts w:ascii="Tahoma" w:hAnsi="Tahoma" w:cs="Tahoma"/>
        </w:rPr>
        <w:t>caractéris</w:t>
      </w:r>
      <w:r w:rsidR="008A143C">
        <w:rPr>
          <w:rFonts w:ascii="Tahoma" w:hAnsi="Tahoma" w:cs="Tahoma"/>
        </w:rPr>
        <w:t>e</w:t>
      </w:r>
      <w:r w:rsidR="00746289">
        <w:rPr>
          <w:rFonts w:ascii="Tahoma" w:hAnsi="Tahoma" w:cs="Tahoma"/>
        </w:rPr>
        <w:t xml:space="preserve"> un marché sans conviction.</w:t>
      </w:r>
    </w:p>
    <w:p w14:paraId="637D3C25" w14:textId="6413366D" w:rsidR="00746289" w:rsidRDefault="0055321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Face à ce manque de volonté </w:t>
      </w:r>
      <w:r w:rsidR="00267144">
        <w:rPr>
          <w:rFonts w:ascii="Tahoma" w:hAnsi="Tahoma" w:cs="Tahoma"/>
        </w:rPr>
        <w:t xml:space="preserve">haussière, </w:t>
      </w:r>
      <w:r>
        <w:rPr>
          <w:rFonts w:ascii="Tahoma" w:hAnsi="Tahoma" w:cs="Tahoma"/>
        </w:rPr>
        <w:t xml:space="preserve">le point de 127.60 devrait continuer </w:t>
      </w:r>
      <w:r w:rsidR="00267144">
        <w:rPr>
          <w:rFonts w:ascii="Tahoma" w:hAnsi="Tahoma" w:cs="Tahoma"/>
        </w:rPr>
        <w:t>à</w:t>
      </w:r>
      <w:r>
        <w:rPr>
          <w:rFonts w:ascii="Tahoma" w:hAnsi="Tahoma" w:cs="Tahoma"/>
        </w:rPr>
        <w:t xml:space="preserve"> servir de support.</w:t>
      </w:r>
    </w:p>
    <w:p w14:paraId="502BDBD9" w14:textId="77777777" w:rsidR="00AA693E" w:rsidRDefault="00AA693E" w:rsidP="00B41C02">
      <w:pPr>
        <w:jc w:val="both"/>
        <w:rPr>
          <w:rFonts w:ascii="Tahoma" w:hAnsi="Tahoma" w:cs="Tahoma"/>
        </w:rPr>
      </w:pPr>
    </w:p>
    <w:p w14:paraId="6F3DAAF2" w14:textId="77777777" w:rsidR="00AA693E" w:rsidRDefault="00AA693E" w:rsidP="00B41C02">
      <w:pPr>
        <w:jc w:val="both"/>
        <w:rPr>
          <w:rFonts w:ascii="Tahoma" w:hAnsi="Tahoma" w:cs="Tahoma"/>
        </w:rPr>
      </w:pPr>
    </w:p>
    <w:p w14:paraId="7F0449C4" w14:textId="77777777" w:rsidR="00AA693E" w:rsidRDefault="00AA693E" w:rsidP="00B41C02">
      <w:pPr>
        <w:jc w:val="both"/>
        <w:rPr>
          <w:rFonts w:ascii="Tahoma" w:hAnsi="Tahoma" w:cs="Tahoma"/>
        </w:rPr>
      </w:pPr>
    </w:p>
    <w:p w14:paraId="1B7642A4" w14:textId="77777777" w:rsidR="00AA693E" w:rsidRDefault="00AA693E" w:rsidP="00B41C02">
      <w:pPr>
        <w:jc w:val="both"/>
        <w:rPr>
          <w:rFonts w:ascii="Tahoma" w:hAnsi="Tahoma" w:cs="Tahoma"/>
        </w:rPr>
      </w:pPr>
    </w:p>
    <w:p w14:paraId="1FCE0432" w14:textId="77777777" w:rsidR="00AA693E" w:rsidRDefault="00AA693E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025D7073" w:rsidR="00583BC8" w:rsidRDefault="00B03592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494878F" wp14:editId="1F8191AE">
            <wp:extent cx="5760720" cy="4320540"/>
            <wp:effectExtent l="0" t="0" r="0" b="3810"/>
            <wp:docPr id="820715786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553ED08A" w:rsidR="00467005" w:rsidRDefault="00B03592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le court terme, les twists du nuage </w:t>
      </w:r>
      <w:r w:rsidR="00D0232B">
        <w:rPr>
          <w:rFonts w:ascii="Tahoma" w:hAnsi="Tahoma" w:cs="Tahoma"/>
        </w:rPr>
        <w:t>m’amènent</w:t>
      </w:r>
      <w:r>
        <w:rPr>
          <w:rFonts w:ascii="Tahoma" w:hAnsi="Tahoma" w:cs="Tahoma"/>
        </w:rPr>
        <w:t xml:space="preserve"> ici aussi à placer le contrat au sein d’une dérive latérale. Ainsi nous avons une consolidation de court terme dans une co</w:t>
      </w:r>
      <w:r w:rsidR="00EA7D75">
        <w:rPr>
          <w:rFonts w:ascii="Tahoma" w:hAnsi="Tahoma" w:cs="Tahoma"/>
        </w:rPr>
        <w:t>n</w:t>
      </w:r>
      <w:r>
        <w:rPr>
          <w:rFonts w:ascii="Tahoma" w:hAnsi="Tahoma" w:cs="Tahoma"/>
        </w:rPr>
        <w:t xml:space="preserve">solidation de moyen terme. Cela signifie aussi qu’il faudra sortir de </w:t>
      </w:r>
      <w:r w:rsidR="0056687D">
        <w:rPr>
          <w:rFonts w:ascii="Tahoma" w:hAnsi="Tahoma" w:cs="Tahoma"/>
        </w:rPr>
        <w:t>la première</w:t>
      </w:r>
      <w:r>
        <w:rPr>
          <w:rFonts w:ascii="Tahoma" w:hAnsi="Tahoma" w:cs="Tahoma"/>
        </w:rPr>
        <w:t xml:space="preserve"> pour envisager un test de la borne haute ou basse </w:t>
      </w:r>
      <w:r w:rsidR="0056687D">
        <w:rPr>
          <w:rFonts w:ascii="Tahoma" w:hAnsi="Tahoma" w:cs="Tahoma"/>
        </w:rPr>
        <w:t>de la seconde</w:t>
      </w:r>
      <w:r>
        <w:rPr>
          <w:rFonts w:ascii="Tahoma" w:hAnsi="Tahoma" w:cs="Tahoma"/>
        </w:rPr>
        <w:t>.</w:t>
      </w:r>
    </w:p>
    <w:p w14:paraId="3B4028AE" w14:textId="7401BB2B" w:rsidR="00B03592" w:rsidRDefault="00E3068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Le contrat est cadré par une résistance sur 130.97 et un support sur 127.60 (points déjà évoqués sur le moyen terme). Je prendrais pour ma part comme poi</w:t>
      </w:r>
      <w:r w:rsidR="006A54C3">
        <w:rPr>
          <w:rFonts w:ascii="Tahoma" w:hAnsi="Tahoma" w:cs="Tahoma"/>
        </w:rPr>
        <w:t>n</w:t>
      </w:r>
      <w:r>
        <w:rPr>
          <w:rFonts w:ascii="Tahoma" w:hAnsi="Tahoma" w:cs="Tahoma"/>
        </w:rPr>
        <w:t>t d’équilibre le plat de SSB de 129.37.</w:t>
      </w:r>
    </w:p>
    <w:p w14:paraId="26199323" w14:textId="2AB8B69B" w:rsidR="00925C08" w:rsidRDefault="00925C08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L’analyse en chandelier montre l’importance du point d’équilibre de 129.37 en tant que ré</w:t>
      </w:r>
      <w:r w:rsidR="00D8397B">
        <w:rPr>
          <w:rFonts w:ascii="Tahoma" w:hAnsi="Tahoma" w:cs="Tahoma"/>
        </w:rPr>
        <w:t>sis</w:t>
      </w:r>
      <w:r>
        <w:rPr>
          <w:rFonts w:ascii="Tahoma" w:hAnsi="Tahoma" w:cs="Tahoma"/>
        </w:rPr>
        <w:t xml:space="preserve">tance </w:t>
      </w:r>
      <w:r w:rsidR="00D0232B">
        <w:rPr>
          <w:rFonts w:ascii="Tahoma" w:hAnsi="Tahoma" w:cs="Tahoma"/>
        </w:rPr>
        <w:t>intermédiaire</w:t>
      </w:r>
      <w:r>
        <w:rPr>
          <w:rFonts w:ascii="Tahoma" w:hAnsi="Tahoma" w:cs="Tahoma"/>
        </w:rPr>
        <w:t xml:space="preserve"> de la zone de consolidation.</w:t>
      </w:r>
    </w:p>
    <w:p w14:paraId="49B5F314" w14:textId="2059496E" w:rsidR="00330817" w:rsidRDefault="00330817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 son approche, les bougies blanches qui marquaient de la conviction se sont transformées en doji ou toupies, chandelles d’hésitation. Face à cette incapacité à dépasser 129.37, le contrat a dessiné un long chandelier noir qui transforme l’hésitation en retournement</w:t>
      </w:r>
      <w:r w:rsidR="00F6753F">
        <w:rPr>
          <w:rFonts w:ascii="Tahoma" w:hAnsi="Tahoma" w:cs="Tahoma"/>
        </w:rPr>
        <w:t xml:space="preserve"> (de type étoile du soir).</w:t>
      </w:r>
      <w:r w:rsidR="00172287">
        <w:rPr>
          <w:rFonts w:ascii="Tahoma" w:hAnsi="Tahoma" w:cs="Tahoma"/>
        </w:rPr>
        <w:t xml:space="preserve"> Une domination des vendeurs sera confirmée par un maintien des prix sous 128.80 et un retour du marché sur 127.60.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25A25ECB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B60167">
        <w:rPr>
          <w:rFonts w:ascii="Tahoma" w:hAnsi="Tahoma" w:cs="Tahoma"/>
        </w:rPr>
        <w:t xml:space="preserve"> </w:t>
      </w:r>
      <w:r w:rsidR="00F924F1">
        <w:rPr>
          <w:rFonts w:ascii="Tahoma" w:hAnsi="Tahoma" w:cs="Tahoma"/>
        </w:rPr>
        <w:t>C</w:t>
      </w:r>
      <w:r w:rsidR="00B60167">
        <w:rPr>
          <w:rFonts w:ascii="Tahoma" w:hAnsi="Tahoma" w:cs="Tahoma"/>
        </w:rPr>
        <w:t>onsolidation de court terme entre 130.97 et 127.60. Sous 129.37, retour sur 127.60 si le contrat ne parvient pa</w:t>
      </w:r>
      <w:r w:rsidR="00D32A4C">
        <w:rPr>
          <w:rFonts w:ascii="Tahoma" w:hAnsi="Tahoma" w:cs="Tahoma"/>
        </w:rPr>
        <w:t>s</w:t>
      </w:r>
      <w:r w:rsidR="00B60167">
        <w:rPr>
          <w:rFonts w:ascii="Tahoma" w:hAnsi="Tahoma" w:cs="Tahoma"/>
        </w:rPr>
        <w:t xml:space="preserve"> à revenir </w:t>
      </w:r>
      <w:r w:rsidR="00D0232B">
        <w:rPr>
          <w:rFonts w:ascii="Tahoma" w:hAnsi="Tahoma" w:cs="Tahoma"/>
        </w:rPr>
        <w:t>au-dessus</w:t>
      </w:r>
      <w:r w:rsidR="00B60167">
        <w:rPr>
          <w:rFonts w:ascii="Tahoma" w:hAnsi="Tahoma" w:cs="Tahoma"/>
        </w:rPr>
        <w:t xml:space="preserve"> de 128.80.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72287"/>
    <w:rsid w:val="00190995"/>
    <w:rsid w:val="001A4796"/>
    <w:rsid w:val="001D474B"/>
    <w:rsid w:val="001F650A"/>
    <w:rsid w:val="002003AD"/>
    <w:rsid w:val="002421FE"/>
    <w:rsid w:val="00262E25"/>
    <w:rsid w:val="00263ED0"/>
    <w:rsid w:val="00267144"/>
    <w:rsid w:val="002A1F8E"/>
    <w:rsid w:val="002B5CB1"/>
    <w:rsid w:val="002C0A31"/>
    <w:rsid w:val="002F54B0"/>
    <w:rsid w:val="00303214"/>
    <w:rsid w:val="0030643B"/>
    <w:rsid w:val="00330817"/>
    <w:rsid w:val="00337611"/>
    <w:rsid w:val="00340FD9"/>
    <w:rsid w:val="00352DD9"/>
    <w:rsid w:val="00362196"/>
    <w:rsid w:val="003767E0"/>
    <w:rsid w:val="00395850"/>
    <w:rsid w:val="00397D3D"/>
    <w:rsid w:val="0040171B"/>
    <w:rsid w:val="00467005"/>
    <w:rsid w:val="0048052D"/>
    <w:rsid w:val="004A2D2D"/>
    <w:rsid w:val="004A5154"/>
    <w:rsid w:val="004F48EE"/>
    <w:rsid w:val="00531928"/>
    <w:rsid w:val="005440A4"/>
    <w:rsid w:val="00546A5A"/>
    <w:rsid w:val="00553214"/>
    <w:rsid w:val="00566580"/>
    <w:rsid w:val="0056687D"/>
    <w:rsid w:val="00567AF3"/>
    <w:rsid w:val="00583BC8"/>
    <w:rsid w:val="006106A8"/>
    <w:rsid w:val="00654380"/>
    <w:rsid w:val="00664BE1"/>
    <w:rsid w:val="006A54C3"/>
    <w:rsid w:val="006B055C"/>
    <w:rsid w:val="006E32BB"/>
    <w:rsid w:val="006E38E0"/>
    <w:rsid w:val="00710599"/>
    <w:rsid w:val="00723F77"/>
    <w:rsid w:val="00744696"/>
    <w:rsid w:val="00746289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676C3"/>
    <w:rsid w:val="00896554"/>
    <w:rsid w:val="008A143C"/>
    <w:rsid w:val="008A7407"/>
    <w:rsid w:val="008F10C2"/>
    <w:rsid w:val="00902D2F"/>
    <w:rsid w:val="00925C08"/>
    <w:rsid w:val="00961FDF"/>
    <w:rsid w:val="00983B7D"/>
    <w:rsid w:val="009A37C2"/>
    <w:rsid w:val="009F3AB8"/>
    <w:rsid w:val="00A07B93"/>
    <w:rsid w:val="00A11606"/>
    <w:rsid w:val="00A6401C"/>
    <w:rsid w:val="00A81AB7"/>
    <w:rsid w:val="00AA522C"/>
    <w:rsid w:val="00AA693E"/>
    <w:rsid w:val="00AE7F3B"/>
    <w:rsid w:val="00B03592"/>
    <w:rsid w:val="00B34260"/>
    <w:rsid w:val="00B41C02"/>
    <w:rsid w:val="00B4335A"/>
    <w:rsid w:val="00B50E38"/>
    <w:rsid w:val="00B554B8"/>
    <w:rsid w:val="00B60167"/>
    <w:rsid w:val="00B64EE0"/>
    <w:rsid w:val="00B94D71"/>
    <w:rsid w:val="00BB0E32"/>
    <w:rsid w:val="00BB6D9D"/>
    <w:rsid w:val="00BC77A5"/>
    <w:rsid w:val="00BD3FC1"/>
    <w:rsid w:val="00C17ED7"/>
    <w:rsid w:val="00C41F15"/>
    <w:rsid w:val="00C64D67"/>
    <w:rsid w:val="00C70171"/>
    <w:rsid w:val="00C704DD"/>
    <w:rsid w:val="00C70A68"/>
    <w:rsid w:val="00C82E98"/>
    <w:rsid w:val="00CB08C8"/>
    <w:rsid w:val="00CB17C9"/>
    <w:rsid w:val="00CB23A0"/>
    <w:rsid w:val="00CC72FF"/>
    <w:rsid w:val="00CC7C21"/>
    <w:rsid w:val="00CE0886"/>
    <w:rsid w:val="00CF2516"/>
    <w:rsid w:val="00CF6D63"/>
    <w:rsid w:val="00D0232B"/>
    <w:rsid w:val="00D15CC0"/>
    <w:rsid w:val="00D23B28"/>
    <w:rsid w:val="00D32A4C"/>
    <w:rsid w:val="00D46C8D"/>
    <w:rsid w:val="00D8397B"/>
    <w:rsid w:val="00DA1359"/>
    <w:rsid w:val="00DE5444"/>
    <w:rsid w:val="00DF072F"/>
    <w:rsid w:val="00E27186"/>
    <w:rsid w:val="00E30685"/>
    <w:rsid w:val="00E32014"/>
    <w:rsid w:val="00E3727C"/>
    <w:rsid w:val="00E73959"/>
    <w:rsid w:val="00E84D15"/>
    <w:rsid w:val="00EA7D75"/>
    <w:rsid w:val="00EB58BA"/>
    <w:rsid w:val="00EE6B93"/>
    <w:rsid w:val="00F04A6E"/>
    <w:rsid w:val="00F04DEF"/>
    <w:rsid w:val="00F31070"/>
    <w:rsid w:val="00F31B86"/>
    <w:rsid w:val="00F53F10"/>
    <w:rsid w:val="00F60D55"/>
    <w:rsid w:val="00F636F8"/>
    <w:rsid w:val="00F6753F"/>
    <w:rsid w:val="00F924F1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</TotalTime>
  <Pages>4</Pages>
  <Words>598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129</cp:revision>
  <dcterms:created xsi:type="dcterms:W3CDTF">2021-11-25T09:44:00Z</dcterms:created>
  <dcterms:modified xsi:type="dcterms:W3CDTF">2025-09-13T15:19:00Z</dcterms:modified>
</cp:coreProperties>
</file>