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998ADBF" w:rsidR="00902D2F" w:rsidRDefault="002E6094" w:rsidP="00B41C02">
      <w:pPr>
        <w:jc w:val="both"/>
        <w:rPr>
          <w:rFonts w:ascii="Tahoma" w:hAnsi="Tahoma" w:cs="Tahoma"/>
        </w:rPr>
      </w:pPr>
      <w:r>
        <w:rPr>
          <w:noProof/>
        </w:rPr>
        <w:drawing>
          <wp:inline distT="0" distB="0" distL="0" distR="0" wp14:anchorId="3BB0372A" wp14:editId="5894207E">
            <wp:extent cx="6202680" cy="4320540"/>
            <wp:effectExtent l="0" t="0" r="7620" b="3810"/>
            <wp:docPr id="5412966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02680" cy="4320540"/>
                    </a:xfrm>
                    <a:prstGeom prst="rect">
                      <a:avLst/>
                    </a:prstGeom>
                    <a:noFill/>
                    <a:ln>
                      <a:noFill/>
                    </a:ln>
                  </pic:spPr>
                </pic:pic>
              </a:graphicData>
            </a:graphic>
          </wp:inline>
        </w:drawing>
      </w:r>
    </w:p>
    <w:p w14:paraId="7AC4D2D2" w14:textId="0538204B" w:rsidR="00DF072F" w:rsidRDefault="001C42D7" w:rsidP="00B41C02">
      <w:pPr>
        <w:jc w:val="both"/>
        <w:rPr>
          <w:rFonts w:ascii="Tahoma" w:hAnsi="Tahoma" w:cs="Tahoma"/>
        </w:rPr>
      </w:pPr>
      <w:r>
        <w:rPr>
          <w:rFonts w:ascii="Tahoma" w:hAnsi="Tahoma" w:cs="Tahoma"/>
        </w:rPr>
        <w:t>A</w:t>
      </w:r>
      <w:r>
        <w:rPr>
          <w:rFonts w:ascii="Tahoma" w:hAnsi="Tahoma" w:cs="Tahoma"/>
        </w:rPr>
        <w:t>près la formation d’une structure d’alerte en nuage noir</w:t>
      </w:r>
      <w:r>
        <w:rPr>
          <w:rFonts w:ascii="Tahoma" w:hAnsi="Tahoma" w:cs="Tahoma"/>
        </w:rPr>
        <w:t>, l</w:t>
      </w:r>
      <w:r w:rsidR="00F34C98">
        <w:rPr>
          <w:rFonts w:ascii="Tahoma" w:hAnsi="Tahoma" w:cs="Tahoma"/>
        </w:rPr>
        <w:t>e doji de la semaine dernière m’avait amené à m’interroger sur sa signification.</w:t>
      </w:r>
    </w:p>
    <w:p w14:paraId="42610318" w14:textId="74BA984D" w:rsidR="00F34C98" w:rsidRDefault="00A84AE2" w:rsidP="00B41C02">
      <w:pPr>
        <w:jc w:val="both"/>
        <w:rPr>
          <w:rFonts w:ascii="Tahoma" w:hAnsi="Tahoma" w:cs="Tahoma"/>
        </w:rPr>
      </w:pPr>
      <w:r>
        <w:rPr>
          <w:rFonts w:ascii="Tahoma" w:hAnsi="Tahoma" w:cs="Tahoma"/>
        </w:rPr>
        <w:t xml:space="preserve">La réponse donnée </w:t>
      </w:r>
      <w:r w:rsidR="00E77C9B">
        <w:rPr>
          <w:rFonts w:ascii="Tahoma" w:hAnsi="Tahoma" w:cs="Tahoma"/>
        </w:rPr>
        <w:t xml:space="preserve">alors, </w:t>
      </w:r>
      <w:r>
        <w:rPr>
          <w:rFonts w:ascii="Tahoma" w:hAnsi="Tahoma" w:cs="Tahoma"/>
        </w:rPr>
        <w:t xml:space="preserve">avait été de se servir des bornes de cette ligne pour anticiper la </w:t>
      </w:r>
      <w:r w:rsidR="00FD77B2">
        <w:rPr>
          <w:rFonts w:ascii="Tahoma" w:hAnsi="Tahoma" w:cs="Tahoma"/>
        </w:rPr>
        <w:t>direction à venir</w:t>
      </w:r>
      <w:r w:rsidR="004A79AF">
        <w:rPr>
          <w:rFonts w:ascii="Tahoma" w:hAnsi="Tahoma" w:cs="Tahoma"/>
        </w:rPr>
        <w:t>. Ainsi la cassure de 129.13,</w:t>
      </w:r>
      <w:r w:rsidR="00E77C9B">
        <w:rPr>
          <w:rFonts w:ascii="Tahoma" w:hAnsi="Tahoma" w:cs="Tahoma"/>
        </w:rPr>
        <w:t xml:space="preserve"> borne basse du doji,</w:t>
      </w:r>
      <w:r w:rsidR="004A79AF">
        <w:rPr>
          <w:rFonts w:ascii="Tahoma" w:hAnsi="Tahoma" w:cs="Tahoma"/>
        </w:rPr>
        <w:t xml:space="preserve"> </w:t>
      </w:r>
      <w:r w:rsidR="00E77C9B">
        <w:rPr>
          <w:rFonts w:ascii="Tahoma" w:hAnsi="Tahoma" w:cs="Tahoma"/>
        </w:rPr>
        <w:t xml:space="preserve">laissait entendre que </w:t>
      </w:r>
      <w:proofErr w:type="spellStart"/>
      <w:r w:rsidR="00E77C9B">
        <w:rPr>
          <w:rFonts w:ascii="Tahoma" w:hAnsi="Tahoma" w:cs="Tahoma"/>
        </w:rPr>
        <w:t>la</w:t>
      </w:r>
      <w:proofErr w:type="spellEnd"/>
      <w:r w:rsidR="00E77C9B">
        <w:rPr>
          <w:rFonts w:ascii="Tahoma" w:hAnsi="Tahoma" w:cs="Tahoma"/>
        </w:rPr>
        <w:t xml:space="preserve"> baisse issue du nuage noire devrait se poursuivre.</w:t>
      </w:r>
    </w:p>
    <w:p w14:paraId="44333ACA" w14:textId="5EA9DDB9" w:rsidR="004A79AF" w:rsidRDefault="00F66A09" w:rsidP="00B41C02">
      <w:pPr>
        <w:jc w:val="both"/>
        <w:rPr>
          <w:rFonts w:ascii="Tahoma" w:hAnsi="Tahoma" w:cs="Tahoma"/>
        </w:rPr>
      </w:pPr>
      <w:r>
        <w:rPr>
          <w:rFonts w:ascii="Tahoma" w:hAnsi="Tahoma" w:cs="Tahoma"/>
        </w:rPr>
        <w:t xml:space="preserve">Pour autant l’avantage donné aux baissiers reste inscrit au sein d’une large zone de consolidation bornée par 126.43 en support et 136.01 en résistance avec une zone d’équilibre située entre 130.60 et 130.97. </w:t>
      </w:r>
    </w:p>
    <w:p w14:paraId="2CFA044E" w14:textId="12B5B0DB" w:rsidR="00ED6F7B" w:rsidRDefault="00ED6F7B" w:rsidP="00B41C02">
      <w:pPr>
        <w:jc w:val="both"/>
        <w:rPr>
          <w:rFonts w:ascii="Tahoma" w:hAnsi="Tahoma" w:cs="Tahoma"/>
        </w:rPr>
      </w:pPr>
      <w:r>
        <w:rPr>
          <w:rFonts w:ascii="Tahoma" w:hAnsi="Tahoma" w:cs="Tahoma"/>
        </w:rPr>
        <w:t>La longue chandelle noire de la semaine du 03 mars continue de peser négativement sur l’évolution des cours. Elle ne sera remise en cause qu’en cassure de 130.97.</w:t>
      </w:r>
    </w:p>
    <w:p w14:paraId="7C763F42" w14:textId="77777777" w:rsidR="00F66A09" w:rsidRDefault="00F66A09"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63F6847" w:rsidR="00583BC8" w:rsidRDefault="002E6094" w:rsidP="00B41C02">
      <w:pPr>
        <w:jc w:val="both"/>
        <w:rPr>
          <w:rFonts w:ascii="Tahoma" w:hAnsi="Tahoma" w:cs="Tahoma"/>
        </w:rPr>
      </w:pPr>
      <w:r>
        <w:rPr>
          <w:noProof/>
        </w:rPr>
        <w:lastRenderedPageBreak/>
        <w:drawing>
          <wp:inline distT="0" distB="0" distL="0" distR="0" wp14:anchorId="44C2E67C" wp14:editId="2DDABE5C">
            <wp:extent cx="6050280" cy="4617720"/>
            <wp:effectExtent l="0" t="0" r="7620" b="0"/>
            <wp:docPr id="208600967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0280" cy="4617720"/>
                    </a:xfrm>
                    <a:prstGeom prst="rect">
                      <a:avLst/>
                    </a:prstGeom>
                    <a:noFill/>
                    <a:ln>
                      <a:noFill/>
                    </a:ln>
                  </pic:spPr>
                </pic:pic>
              </a:graphicData>
            </a:graphic>
          </wp:inline>
        </w:drawing>
      </w:r>
    </w:p>
    <w:p w14:paraId="67B8B186" w14:textId="74228013" w:rsidR="00467005" w:rsidRDefault="005D4AD5" w:rsidP="00041E45">
      <w:pPr>
        <w:jc w:val="both"/>
        <w:rPr>
          <w:rFonts w:ascii="Tahoma" w:hAnsi="Tahoma" w:cs="Tahoma"/>
        </w:rPr>
      </w:pPr>
      <w:r>
        <w:rPr>
          <w:rFonts w:ascii="Tahoma" w:hAnsi="Tahoma" w:cs="Tahoma"/>
        </w:rPr>
        <w:t>Sur le court terme, la sortie haussière de la dérive latérale en dépassement de 129.59 est aujourd’hui totalement invalidée. Dans une logique d’inversion des polarités, le retour des prix sur 129.59 après le haut de 130.59</w:t>
      </w:r>
      <w:r w:rsidR="00E77C9B">
        <w:rPr>
          <w:rFonts w:ascii="Tahoma" w:hAnsi="Tahoma" w:cs="Tahoma"/>
        </w:rPr>
        <w:t>,</w:t>
      </w:r>
      <w:r>
        <w:rPr>
          <w:rFonts w:ascii="Tahoma" w:hAnsi="Tahoma" w:cs="Tahoma"/>
        </w:rPr>
        <w:t xml:space="preserve"> aurait dû se traduire par un rebond du marché. Comme on peut le constater, cela n’a pas été le cas.</w:t>
      </w:r>
    </w:p>
    <w:p w14:paraId="71EF0DD3" w14:textId="58E4014A" w:rsidR="00D30CDB" w:rsidRDefault="00B7020B" w:rsidP="00041E45">
      <w:pPr>
        <w:jc w:val="both"/>
        <w:rPr>
          <w:rFonts w:ascii="Tahoma" w:hAnsi="Tahoma" w:cs="Tahoma"/>
        </w:rPr>
      </w:pPr>
      <w:r>
        <w:rPr>
          <w:rFonts w:ascii="Tahoma" w:hAnsi="Tahoma" w:cs="Tahoma"/>
        </w:rPr>
        <w:t>E</w:t>
      </w:r>
      <w:r>
        <w:rPr>
          <w:rFonts w:ascii="Tahoma" w:hAnsi="Tahoma" w:cs="Tahoma"/>
        </w:rPr>
        <w:t>n cassure de 129.59</w:t>
      </w:r>
      <w:r>
        <w:rPr>
          <w:rFonts w:ascii="Tahoma" w:hAnsi="Tahoma" w:cs="Tahoma"/>
        </w:rPr>
        <w:t xml:space="preserve">, j’avais envisagé la semaine dernière un support intermédiaire à 129.24, matérialisé par un plat de KS. Ce plat a été </w:t>
      </w:r>
      <w:r w:rsidR="00E77C9B">
        <w:rPr>
          <w:rFonts w:ascii="Tahoma" w:hAnsi="Tahoma" w:cs="Tahoma"/>
        </w:rPr>
        <w:t>dépass</w:t>
      </w:r>
      <w:r>
        <w:rPr>
          <w:rFonts w:ascii="Tahoma" w:hAnsi="Tahoma" w:cs="Tahoma"/>
        </w:rPr>
        <w:t>é, confirmant que la baisse des prix n’offrait pas d’opportunités aux intervenants</w:t>
      </w:r>
      <w:r w:rsidR="00E77C9B">
        <w:rPr>
          <w:rFonts w:ascii="Tahoma" w:hAnsi="Tahoma" w:cs="Tahoma"/>
        </w:rPr>
        <w:t xml:space="preserve"> dans le contexte actuel.</w:t>
      </w:r>
    </w:p>
    <w:p w14:paraId="36574E29" w14:textId="5DBDFC57" w:rsidR="000C0FD4" w:rsidRDefault="00D30CDB" w:rsidP="00041E45">
      <w:pPr>
        <w:jc w:val="both"/>
        <w:rPr>
          <w:rFonts w:ascii="Tahoma" w:hAnsi="Tahoma" w:cs="Tahoma"/>
        </w:rPr>
      </w:pPr>
      <w:r>
        <w:rPr>
          <w:rFonts w:ascii="Tahoma" w:hAnsi="Tahoma" w:cs="Tahoma"/>
        </w:rPr>
        <w:t xml:space="preserve">La dynamique des prix avantage actuellement la baisse. </w:t>
      </w:r>
      <w:r w:rsidR="00815C3E">
        <w:rPr>
          <w:rFonts w:ascii="Tahoma" w:hAnsi="Tahoma" w:cs="Tahoma"/>
        </w:rPr>
        <w:t>S</w:t>
      </w:r>
      <w:r w:rsidR="00815C3E">
        <w:rPr>
          <w:rFonts w:ascii="Tahoma" w:hAnsi="Tahoma" w:cs="Tahoma"/>
        </w:rPr>
        <w:t>ur la semaine,</w:t>
      </w:r>
      <w:r w:rsidR="00815C3E">
        <w:rPr>
          <w:rFonts w:ascii="Tahoma" w:hAnsi="Tahoma" w:cs="Tahoma"/>
        </w:rPr>
        <w:t xml:space="preserve"> c</w:t>
      </w:r>
      <w:r>
        <w:rPr>
          <w:rFonts w:ascii="Tahoma" w:hAnsi="Tahoma" w:cs="Tahoma"/>
        </w:rPr>
        <w:t xml:space="preserve">omme nous pouvons le constater les chandelles noires sont plus </w:t>
      </w:r>
      <w:r w:rsidR="00E77C9B">
        <w:rPr>
          <w:rFonts w:ascii="Tahoma" w:hAnsi="Tahoma" w:cs="Tahoma"/>
        </w:rPr>
        <w:t>représentatives</w:t>
      </w:r>
      <w:r w:rsidR="00F51CC7">
        <w:rPr>
          <w:rFonts w:ascii="Tahoma" w:hAnsi="Tahoma" w:cs="Tahoma"/>
        </w:rPr>
        <w:t xml:space="preserve"> que les autres. Les réponses apportées suite aux baisses de lundi et de </w:t>
      </w:r>
      <w:r w:rsidR="000C0FD4">
        <w:rPr>
          <w:rFonts w:ascii="Tahoma" w:hAnsi="Tahoma" w:cs="Tahoma"/>
        </w:rPr>
        <w:t xml:space="preserve">mercredi n’ont pas été à la hauteur pour remettre en question </w:t>
      </w:r>
      <w:r w:rsidR="00E77C9B">
        <w:rPr>
          <w:rFonts w:ascii="Tahoma" w:hAnsi="Tahoma" w:cs="Tahoma"/>
        </w:rPr>
        <w:t>c</w:t>
      </w:r>
      <w:r w:rsidR="000C0FD4">
        <w:rPr>
          <w:rFonts w:ascii="Tahoma" w:hAnsi="Tahoma" w:cs="Tahoma"/>
        </w:rPr>
        <w:t>es bougies noires.</w:t>
      </w:r>
    </w:p>
    <w:p w14:paraId="39BB0773" w14:textId="05D07CEA" w:rsidR="000C0FD4" w:rsidRDefault="000C0FD4" w:rsidP="00B94D71">
      <w:pPr>
        <w:jc w:val="both"/>
        <w:rPr>
          <w:rFonts w:ascii="Tahoma" w:hAnsi="Tahoma" w:cs="Tahoma"/>
        </w:rPr>
      </w:pPr>
      <w:r>
        <w:rPr>
          <w:rFonts w:ascii="Tahoma" w:hAnsi="Tahoma" w:cs="Tahoma"/>
        </w:rPr>
        <w:t xml:space="preserve">Quoi qu’il en soit, je nuancerai </w:t>
      </w:r>
      <w:r w:rsidR="00E77C9B">
        <w:rPr>
          <w:rFonts w:ascii="Tahoma" w:hAnsi="Tahoma" w:cs="Tahoma"/>
        </w:rPr>
        <w:t>cette domination de la baisse</w:t>
      </w:r>
      <w:r>
        <w:rPr>
          <w:rFonts w:ascii="Tahoma" w:hAnsi="Tahoma" w:cs="Tahoma"/>
        </w:rPr>
        <w:t xml:space="preserve"> que je viens </w:t>
      </w:r>
      <w:r w:rsidR="00E77C9B">
        <w:rPr>
          <w:rFonts w:ascii="Tahoma" w:hAnsi="Tahoma" w:cs="Tahoma"/>
        </w:rPr>
        <w:t>d’exprimer</w:t>
      </w:r>
      <w:r>
        <w:rPr>
          <w:rFonts w:ascii="Tahoma" w:hAnsi="Tahoma" w:cs="Tahoma"/>
        </w:rPr>
        <w:t xml:space="preserve">. Plusieurs éléments </w:t>
      </w:r>
      <w:r w:rsidR="002F08B9">
        <w:rPr>
          <w:rFonts w:ascii="Tahoma" w:hAnsi="Tahoma" w:cs="Tahoma"/>
        </w:rPr>
        <w:t>restent</w:t>
      </w:r>
      <w:r>
        <w:rPr>
          <w:rFonts w:ascii="Tahoma" w:hAnsi="Tahoma" w:cs="Tahoma"/>
        </w:rPr>
        <w:t xml:space="preserve"> positifs comme la LS qui s’appuie sur son nuage </w:t>
      </w:r>
      <w:r w:rsidR="00E77C9B">
        <w:rPr>
          <w:rFonts w:ascii="Tahoma" w:hAnsi="Tahoma" w:cs="Tahoma"/>
        </w:rPr>
        <w:t>et une évolution des cours</w:t>
      </w:r>
      <w:r>
        <w:rPr>
          <w:rFonts w:ascii="Tahoma" w:hAnsi="Tahoma" w:cs="Tahoma"/>
        </w:rPr>
        <w:t xml:space="preserve"> </w:t>
      </w:r>
      <w:r w:rsidR="00B22D25">
        <w:rPr>
          <w:rFonts w:ascii="Tahoma" w:hAnsi="Tahoma" w:cs="Tahoma"/>
        </w:rPr>
        <w:t>au-dessus</w:t>
      </w:r>
      <w:r>
        <w:rPr>
          <w:rFonts w:ascii="Tahoma" w:hAnsi="Tahoma" w:cs="Tahoma"/>
        </w:rPr>
        <w:t xml:space="preserve"> du sien</w:t>
      </w:r>
      <w:r w:rsidR="00E77C9B">
        <w:rPr>
          <w:rFonts w:ascii="Tahoma" w:hAnsi="Tahoma" w:cs="Tahoma"/>
        </w:rPr>
        <w:t>.</w:t>
      </w:r>
      <w:r>
        <w:rPr>
          <w:rFonts w:ascii="Tahoma" w:hAnsi="Tahoma" w:cs="Tahoma"/>
        </w:rPr>
        <w:t xml:space="preserve"> </w:t>
      </w:r>
      <w:r w:rsidR="00E77C9B">
        <w:rPr>
          <w:rFonts w:ascii="Tahoma" w:hAnsi="Tahoma" w:cs="Tahoma"/>
        </w:rPr>
        <w:t>D</w:t>
      </w:r>
      <w:r>
        <w:rPr>
          <w:rFonts w:ascii="Tahoma" w:hAnsi="Tahoma" w:cs="Tahoma"/>
        </w:rPr>
        <w:t>e plus le niveau sur vendu de l’indicateur technique restreint l’ampleur d’un futur mouvement de baisse</w:t>
      </w:r>
      <w:r w:rsidR="00725CE2">
        <w:rPr>
          <w:rFonts w:ascii="Tahoma" w:hAnsi="Tahoma" w:cs="Tahoma"/>
        </w:rPr>
        <w:t>.</w:t>
      </w:r>
    </w:p>
    <w:p w14:paraId="0B4C64F5" w14:textId="28D0A3EF" w:rsidR="000C0FD4" w:rsidRDefault="00725CE2" w:rsidP="00B94D71">
      <w:pPr>
        <w:jc w:val="both"/>
        <w:rPr>
          <w:rFonts w:ascii="Tahoma" w:hAnsi="Tahoma" w:cs="Tahoma"/>
        </w:rPr>
      </w:pPr>
      <w:r>
        <w:rPr>
          <w:rFonts w:ascii="Tahoma" w:hAnsi="Tahoma" w:cs="Tahoma"/>
        </w:rPr>
        <w:t xml:space="preserve">Les dernières bougies ont dessiné un support </w:t>
      </w:r>
      <w:r w:rsidR="00B22D25">
        <w:rPr>
          <w:rFonts w:ascii="Tahoma" w:hAnsi="Tahoma" w:cs="Tahoma"/>
        </w:rPr>
        <w:t>intermédiaire</w:t>
      </w:r>
      <w:r>
        <w:rPr>
          <w:rFonts w:ascii="Tahoma" w:hAnsi="Tahoma" w:cs="Tahoma"/>
        </w:rPr>
        <w:t xml:space="preserve"> sur 128.96. S’il n’est pas dépassé au cours de la semaine à venir,</w:t>
      </w:r>
      <w:r w:rsidR="002072DE">
        <w:rPr>
          <w:rFonts w:ascii="Tahoma" w:hAnsi="Tahoma" w:cs="Tahoma"/>
        </w:rPr>
        <w:t xml:space="preserve"> une hausse ou une consolidation pourront alors se développer.</w:t>
      </w:r>
    </w:p>
    <w:p w14:paraId="7DCDEEC2" w14:textId="77777777" w:rsidR="00C419F1" w:rsidRDefault="00C419F1" w:rsidP="00B94D71">
      <w:pPr>
        <w:jc w:val="both"/>
        <w:rPr>
          <w:rFonts w:ascii="Tahoma" w:hAnsi="Tahoma" w:cs="Tahoma"/>
        </w:rPr>
      </w:pPr>
    </w:p>
    <w:p w14:paraId="6E428007" w14:textId="55A04BA1"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9C03FA">
        <w:rPr>
          <w:rFonts w:ascii="Tahoma" w:hAnsi="Tahoma" w:cs="Tahoma"/>
        </w:rPr>
        <w:t xml:space="preserve"> La baisse de la semaine redonne un avantage aux vendeurs sur le court terme. Une cassure de 128.96 sera </w:t>
      </w:r>
      <w:r w:rsidR="00B22D25">
        <w:rPr>
          <w:rFonts w:ascii="Tahoma" w:hAnsi="Tahoma" w:cs="Tahoma"/>
        </w:rPr>
        <w:t>nécessaire</w:t>
      </w:r>
      <w:r w:rsidR="009C03FA">
        <w:rPr>
          <w:rFonts w:ascii="Tahoma" w:hAnsi="Tahoma" w:cs="Tahoma"/>
        </w:rPr>
        <w:t xml:space="preserve"> pour envisager</w:t>
      </w:r>
      <w:r w:rsidR="00C419F1">
        <w:rPr>
          <w:rFonts w:ascii="Tahoma" w:hAnsi="Tahoma" w:cs="Tahoma"/>
        </w:rPr>
        <w:t xml:space="preserve"> une reprise de la baisse et</w:t>
      </w:r>
      <w:r w:rsidR="009C03FA">
        <w:rPr>
          <w:rFonts w:ascii="Tahoma" w:hAnsi="Tahoma" w:cs="Tahoma"/>
        </w:rPr>
        <w:t xml:space="preserve"> dans un </w:t>
      </w:r>
      <w:r w:rsidR="00B22D25">
        <w:rPr>
          <w:rFonts w:ascii="Tahoma" w:hAnsi="Tahoma" w:cs="Tahoma"/>
        </w:rPr>
        <w:t>premier</w:t>
      </w:r>
      <w:r w:rsidR="009C03FA">
        <w:rPr>
          <w:rFonts w:ascii="Tahoma" w:hAnsi="Tahoma" w:cs="Tahoma"/>
        </w:rPr>
        <w:t xml:space="preserve"> temps un retour des prix sur le support de 128.67 (plat de SSB). Vu le contexte actuel,</w:t>
      </w:r>
      <w:r w:rsidR="0077566C">
        <w:rPr>
          <w:rFonts w:ascii="Tahoma" w:hAnsi="Tahoma" w:cs="Tahoma"/>
        </w:rPr>
        <w:t xml:space="preserve"> </w:t>
      </w:r>
      <w:r w:rsidR="009C03FA">
        <w:rPr>
          <w:rFonts w:ascii="Tahoma" w:hAnsi="Tahoma" w:cs="Tahoma"/>
        </w:rPr>
        <w:t xml:space="preserve">un maintien des prix </w:t>
      </w:r>
      <w:r w:rsidR="00B22D25">
        <w:rPr>
          <w:rFonts w:ascii="Tahoma" w:hAnsi="Tahoma" w:cs="Tahoma"/>
        </w:rPr>
        <w:t>au-dessus</w:t>
      </w:r>
      <w:r w:rsidR="009C03FA">
        <w:rPr>
          <w:rFonts w:ascii="Tahoma" w:hAnsi="Tahoma" w:cs="Tahoma"/>
        </w:rPr>
        <w:t xml:space="preserve"> de 128.96 militera pour une consolidation du marché. </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rsidSect="0077566C">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65838"/>
    <w:rsid w:val="000833FB"/>
    <w:rsid w:val="00092058"/>
    <w:rsid w:val="000938CC"/>
    <w:rsid w:val="000B221E"/>
    <w:rsid w:val="000B7DFC"/>
    <w:rsid w:val="000C0DE4"/>
    <w:rsid w:val="000C0FD4"/>
    <w:rsid w:val="000D4ED3"/>
    <w:rsid w:val="001018AD"/>
    <w:rsid w:val="00103ED4"/>
    <w:rsid w:val="00105B4E"/>
    <w:rsid w:val="00134AFA"/>
    <w:rsid w:val="00135766"/>
    <w:rsid w:val="0014687D"/>
    <w:rsid w:val="0015581D"/>
    <w:rsid w:val="00163C46"/>
    <w:rsid w:val="001705F4"/>
    <w:rsid w:val="00190995"/>
    <w:rsid w:val="001A4796"/>
    <w:rsid w:val="001C42D7"/>
    <w:rsid w:val="001D474B"/>
    <w:rsid w:val="001F650A"/>
    <w:rsid w:val="002003AD"/>
    <w:rsid w:val="002072DE"/>
    <w:rsid w:val="00233D4A"/>
    <w:rsid w:val="002421FE"/>
    <w:rsid w:val="00262E25"/>
    <w:rsid w:val="00263ED0"/>
    <w:rsid w:val="002A1F8E"/>
    <w:rsid w:val="002B5CB1"/>
    <w:rsid w:val="002C0A31"/>
    <w:rsid w:val="002E6094"/>
    <w:rsid w:val="002F08B9"/>
    <w:rsid w:val="002F54B0"/>
    <w:rsid w:val="00303214"/>
    <w:rsid w:val="0030643B"/>
    <w:rsid w:val="00337611"/>
    <w:rsid w:val="00340FD9"/>
    <w:rsid w:val="00352DD9"/>
    <w:rsid w:val="003767E0"/>
    <w:rsid w:val="00397D3D"/>
    <w:rsid w:val="0040171B"/>
    <w:rsid w:val="00467005"/>
    <w:rsid w:val="004A2D2D"/>
    <w:rsid w:val="004A5154"/>
    <w:rsid w:val="004A79AF"/>
    <w:rsid w:val="004F48EE"/>
    <w:rsid w:val="00531928"/>
    <w:rsid w:val="005440A4"/>
    <w:rsid w:val="00546A5A"/>
    <w:rsid w:val="00566580"/>
    <w:rsid w:val="00567AF3"/>
    <w:rsid w:val="00583BC8"/>
    <w:rsid w:val="005D4AD5"/>
    <w:rsid w:val="00654380"/>
    <w:rsid w:val="00664BE1"/>
    <w:rsid w:val="006B055C"/>
    <w:rsid w:val="006E32BB"/>
    <w:rsid w:val="006E38E0"/>
    <w:rsid w:val="00710599"/>
    <w:rsid w:val="00723F77"/>
    <w:rsid w:val="00725CE2"/>
    <w:rsid w:val="00744696"/>
    <w:rsid w:val="00772067"/>
    <w:rsid w:val="0077545D"/>
    <w:rsid w:val="0077566C"/>
    <w:rsid w:val="007A0A4B"/>
    <w:rsid w:val="007A0E6C"/>
    <w:rsid w:val="007B1237"/>
    <w:rsid w:val="007B661D"/>
    <w:rsid w:val="007D19FF"/>
    <w:rsid w:val="007D2085"/>
    <w:rsid w:val="007D4181"/>
    <w:rsid w:val="00815C3E"/>
    <w:rsid w:val="0083454A"/>
    <w:rsid w:val="00837B38"/>
    <w:rsid w:val="00896554"/>
    <w:rsid w:val="008A7407"/>
    <w:rsid w:val="008F10C2"/>
    <w:rsid w:val="00902D2F"/>
    <w:rsid w:val="00961FDF"/>
    <w:rsid w:val="00983B7D"/>
    <w:rsid w:val="009A37C2"/>
    <w:rsid w:val="009C03FA"/>
    <w:rsid w:val="009F3AB8"/>
    <w:rsid w:val="00A11606"/>
    <w:rsid w:val="00A6401C"/>
    <w:rsid w:val="00A81AB7"/>
    <w:rsid w:val="00A84AE2"/>
    <w:rsid w:val="00AA522C"/>
    <w:rsid w:val="00AE7F3B"/>
    <w:rsid w:val="00B22D25"/>
    <w:rsid w:val="00B34260"/>
    <w:rsid w:val="00B372EF"/>
    <w:rsid w:val="00B41C02"/>
    <w:rsid w:val="00B4335A"/>
    <w:rsid w:val="00B50E38"/>
    <w:rsid w:val="00B554B8"/>
    <w:rsid w:val="00B64EE0"/>
    <w:rsid w:val="00B7020B"/>
    <w:rsid w:val="00B94D71"/>
    <w:rsid w:val="00BB0E32"/>
    <w:rsid w:val="00BB6D9D"/>
    <w:rsid w:val="00BC77A5"/>
    <w:rsid w:val="00BD3FC1"/>
    <w:rsid w:val="00C17ED7"/>
    <w:rsid w:val="00C419F1"/>
    <w:rsid w:val="00C41F15"/>
    <w:rsid w:val="00C70171"/>
    <w:rsid w:val="00C70A68"/>
    <w:rsid w:val="00C82E98"/>
    <w:rsid w:val="00CB17C9"/>
    <w:rsid w:val="00CC72FF"/>
    <w:rsid w:val="00CC7C21"/>
    <w:rsid w:val="00CE0886"/>
    <w:rsid w:val="00CF2516"/>
    <w:rsid w:val="00CF6D63"/>
    <w:rsid w:val="00D23B28"/>
    <w:rsid w:val="00D30CDB"/>
    <w:rsid w:val="00D46C8D"/>
    <w:rsid w:val="00DA1359"/>
    <w:rsid w:val="00DE5444"/>
    <w:rsid w:val="00DF072F"/>
    <w:rsid w:val="00E32014"/>
    <w:rsid w:val="00E3727C"/>
    <w:rsid w:val="00E77C9B"/>
    <w:rsid w:val="00EB58BA"/>
    <w:rsid w:val="00ED6F7B"/>
    <w:rsid w:val="00EE6B93"/>
    <w:rsid w:val="00F04A6E"/>
    <w:rsid w:val="00F04DEF"/>
    <w:rsid w:val="00F31070"/>
    <w:rsid w:val="00F34C98"/>
    <w:rsid w:val="00F51CC7"/>
    <w:rsid w:val="00F53F10"/>
    <w:rsid w:val="00F636F8"/>
    <w:rsid w:val="00F66A09"/>
    <w:rsid w:val="00FA2C8E"/>
    <w:rsid w:val="00FC1860"/>
    <w:rsid w:val="00FC7EA5"/>
    <w:rsid w:val="00FD77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TotalTime>
  <Pages>3</Pages>
  <Words>528</Words>
  <Characters>2905</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118</cp:revision>
  <dcterms:created xsi:type="dcterms:W3CDTF">2021-11-25T09:44:00Z</dcterms:created>
  <dcterms:modified xsi:type="dcterms:W3CDTF">2025-11-08T14:47:00Z</dcterms:modified>
</cp:coreProperties>
</file>