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074207F" w:rsidR="00902D2F" w:rsidRDefault="00C5241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9E01C15" wp14:editId="1EB069B0">
            <wp:extent cx="5760720" cy="4320540"/>
            <wp:effectExtent l="0" t="0" r="0" b="3810"/>
            <wp:docPr id="177203960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6BC1C51A" w14:textId="5BFD3E35" w:rsidR="008B7874" w:rsidRDefault="00BB6D9D" w:rsidP="008B787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8B7874">
        <w:rPr>
          <w:rFonts w:ascii="Tahoma" w:hAnsi="Tahoma" w:cs="Tahoma"/>
        </w:rPr>
        <w:t>Le</w:t>
      </w:r>
      <w:r w:rsidR="008B7874">
        <w:rPr>
          <w:rFonts w:ascii="Tahoma" w:hAnsi="Tahoma" w:cs="Tahoma"/>
        </w:rPr>
        <w:t xml:space="preserve"> marché évolue au sein d’une dérive latérale cadrée par un support à 126.43 et une résistance sur 136.01. La zone d’équilibre est comprise entre le plat de SSB de 130.60 et le point haut de 130.97.</w:t>
      </w:r>
    </w:p>
    <w:p w14:paraId="2D936822" w14:textId="149D5F9C" w:rsidR="004E588A" w:rsidRDefault="008B787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cette dérive latérale, la </w:t>
      </w:r>
      <w:r w:rsidR="00076BE6">
        <w:rPr>
          <w:rFonts w:ascii="Tahoma" w:hAnsi="Tahoma" w:cs="Tahoma"/>
        </w:rPr>
        <w:t xml:space="preserve">longue </w:t>
      </w:r>
      <w:r>
        <w:rPr>
          <w:rFonts w:ascii="Tahoma" w:hAnsi="Tahoma" w:cs="Tahoma"/>
        </w:rPr>
        <w:t xml:space="preserve">chandelle </w:t>
      </w:r>
      <w:r w:rsidR="00076BE6">
        <w:rPr>
          <w:rFonts w:ascii="Tahoma" w:hAnsi="Tahoma" w:cs="Tahoma"/>
        </w:rPr>
        <w:t xml:space="preserve">noire de la semaine </w:t>
      </w:r>
      <w:r>
        <w:rPr>
          <w:rFonts w:ascii="Tahoma" w:hAnsi="Tahoma" w:cs="Tahoma"/>
        </w:rPr>
        <w:t xml:space="preserve">du 03 mars </w:t>
      </w:r>
      <w:r w:rsidR="00076BE6">
        <w:rPr>
          <w:rFonts w:ascii="Tahoma" w:hAnsi="Tahoma" w:cs="Tahoma"/>
        </w:rPr>
        <w:t>plante le décor. Je veux dire par là qu’elle continuera d’influencer négativement le marché tant qu’elle ne sera pas invalidée par un dépassement de son point haut de 130.97.</w:t>
      </w:r>
    </w:p>
    <w:p w14:paraId="68B66441" w14:textId="57711F23" w:rsidR="00905923" w:rsidRDefault="00C0414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chandelle blanche, de par sa taille manque de personnalité pour envisager un rebond conséquent des prix</w:t>
      </w:r>
      <w:r w:rsidR="001154EA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1154EA">
        <w:rPr>
          <w:rFonts w:ascii="Tahoma" w:hAnsi="Tahoma" w:cs="Tahoma"/>
        </w:rPr>
        <w:t>M</w:t>
      </w:r>
      <w:r>
        <w:rPr>
          <w:rFonts w:ascii="Tahoma" w:hAnsi="Tahoma" w:cs="Tahoma"/>
        </w:rPr>
        <w:t>algré tout</w:t>
      </w:r>
      <w:r w:rsidR="001154EA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elle montre qu’après plusieurs semaines de baisse les acheteurs ont dominé les échanges sur la semaine. Même si ces acheteurs ne sont pas parvenus à faire totalement basculer le rapport de force en leur faveur, ils ont confirmé l’existence d’un support exploitable sur 128.53</w:t>
      </w:r>
      <w:r w:rsidR="00156D77">
        <w:rPr>
          <w:rFonts w:ascii="Tahoma" w:hAnsi="Tahoma" w:cs="Tahoma"/>
        </w:rPr>
        <w:t>. U</w:t>
      </w:r>
      <w:r w:rsidR="00905923">
        <w:rPr>
          <w:rFonts w:ascii="Tahoma" w:hAnsi="Tahoma" w:cs="Tahoma"/>
        </w:rPr>
        <w:t>n rebond est</w:t>
      </w:r>
      <w:r w:rsidR="00156D77">
        <w:rPr>
          <w:rFonts w:ascii="Tahoma" w:hAnsi="Tahoma" w:cs="Tahoma"/>
        </w:rPr>
        <w:t xml:space="preserve"> alors</w:t>
      </w:r>
      <w:r w:rsidR="00905923">
        <w:rPr>
          <w:rFonts w:ascii="Tahoma" w:hAnsi="Tahoma" w:cs="Tahoma"/>
        </w:rPr>
        <w:t xml:space="preserve"> envisageable </w:t>
      </w:r>
      <w:r w:rsidR="00F23209">
        <w:rPr>
          <w:rFonts w:ascii="Tahoma" w:hAnsi="Tahoma" w:cs="Tahoma"/>
        </w:rPr>
        <w:t>au-dessus</w:t>
      </w:r>
      <w:r w:rsidR="00905923">
        <w:rPr>
          <w:rFonts w:ascii="Tahoma" w:hAnsi="Tahoma" w:cs="Tahoma"/>
        </w:rPr>
        <w:t xml:space="preserve"> de</w:t>
      </w:r>
      <w:r w:rsidR="00156D77">
        <w:rPr>
          <w:rFonts w:ascii="Tahoma" w:hAnsi="Tahoma" w:cs="Tahoma"/>
        </w:rPr>
        <w:t xml:space="preserve"> ce support intermédiaire de</w:t>
      </w:r>
      <w:r w:rsidR="00905923">
        <w:rPr>
          <w:rFonts w:ascii="Tahoma" w:hAnsi="Tahoma" w:cs="Tahoma"/>
        </w:rPr>
        <w:t xml:space="preserve"> 128.53</w:t>
      </w:r>
      <w:r w:rsidR="00156D77">
        <w:rPr>
          <w:rFonts w:ascii="Tahoma" w:hAnsi="Tahoma" w:cs="Tahoma"/>
        </w:rPr>
        <w:t>.</w:t>
      </w:r>
    </w:p>
    <w:p w14:paraId="35F33C7F" w14:textId="77777777" w:rsidR="00585E49" w:rsidRDefault="00585E49" w:rsidP="00B41C02">
      <w:pPr>
        <w:jc w:val="both"/>
        <w:rPr>
          <w:rFonts w:ascii="Tahoma" w:hAnsi="Tahoma" w:cs="Tahoma"/>
        </w:rPr>
      </w:pPr>
    </w:p>
    <w:p w14:paraId="63B849E5" w14:textId="77777777" w:rsidR="00585E49" w:rsidRDefault="00585E49" w:rsidP="00B41C02">
      <w:pPr>
        <w:jc w:val="both"/>
        <w:rPr>
          <w:rFonts w:ascii="Tahoma" w:hAnsi="Tahoma" w:cs="Tahoma"/>
        </w:rPr>
      </w:pPr>
    </w:p>
    <w:p w14:paraId="53AA9186" w14:textId="4F64A91B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39B5AE4C" w:rsidR="00583BC8" w:rsidRDefault="00C52413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101DD558" wp14:editId="188C525C">
            <wp:extent cx="5760720" cy="4320540"/>
            <wp:effectExtent l="0" t="0" r="0" b="3810"/>
            <wp:docPr id="1242412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40219" w14:textId="77777777" w:rsidR="007E7539" w:rsidRDefault="007E7539" w:rsidP="00041E45">
      <w:pPr>
        <w:jc w:val="both"/>
        <w:rPr>
          <w:rFonts w:ascii="Tahoma" w:hAnsi="Tahoma" w:cs="Tahoma"/>
        </w:rPr>
      </w:pPr>
    </w:p>
    <w:p w14:paraId="1040592F" w14:textId="542D5E35" w:rsidR="009964B9" w:rsidRDefault="009E1B8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semaine dernière je faisais remarquer que l’arrivée des prix et de la LS sur leur nuage donnait la possibilité </w:t>
      </w:r>
      <w:r w:rsidR="001154EA">
        <w:rPr>
          <w:rFonts w:ascii="Tahoma" w:hAnsi="Tahoma" w:cs="Tahoma"/>
        </w:rPr>
        <w:t>d’assister à un</w:t>
      </w:r>
      <w:r>
        <w:rPr>
          <w:rFonts w:ascii="Tahoma" w:hAnsi="Tahoma" w:cs="Tahoma"/>
        </w:rPr>
        <w:t xml:space="preserve"> rebond des prix en </w:t>
      </w:r>
      <w:r w:rsidR="001154EA">
        <w:rPr>
          <w:rFonts w:ascii="Tahoma" w:hAnsi="Tahoma" w:cs="Tahoma"/>
        </w:rPr>
        <w:t>tenue</w:t>
      </w:r>
      <w:r>
        <w:rPr>
          <w:rFonts w:ascii="Tahoma" w:hAnsi="Tahoma" w:cs="Tahoma"/>
        </w:rPr>
        <w:t xml:space="preserve"> d</w:t>
      </w:r>
      <w:r w:rsidR="009964B9">
        <w:rPr>
          <w:rFonts w:ascii="Tahoma" w:hAnsi="Tahoma" w:cs="Tahoma"/>
        </w:rPr>
        <w:t xml:space="preserve">u marché </w:t>
      </w:r>
      <w:r w:rsidR="00F23209">
        <w:rPr>
          <w:rFonts w:ascii="Tahoma" w:hAnsi="Tahoma" w:cs="Tahoma"/>
        </w:rPr>
        <w:t>au-dessus</w:t>
      </w:r>
      <w:r w:rsidR="009964B9">
        <w:rPr>
          <w:rFonts w:ascii="Tahoma" w:hAnsi="Tahoma" w:cs="Tahoma"/>
        </w:rPr>
        <w:t xml:space="preserve"> de 128.52/128.59.</w:t>
      </w:r>
    </w:p>
    <w:p w14:paraId="67B8B186" w14:textId="6AE8421B" w:rsidR="00467005" w:rsidRDefault="009964B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Aujourd’hui je constate que malgré un plus</w:t>
      </w:r>
      <w:r w:rsidR="00A11867">
        <w:rPr>
          <w:rFonts w:ascii="Tahoma" w:hAnsi="Tahoma" w:cs="Tahoma"/>
        </w:rPr>
        <w:t xml:space="preserve"> bas</w:t>
      </w:r>
      <w:r>
        <w:rPr>
          <w:rFonts w:ascii="Tahoma" w:hAnsi="Tahoma" w:cs="Tahoma"/>
        </w:rPr>
        <w:t xml:space="preserve"> à 128.37, marquée par </w:t>
      </w:r>
      <w:r w:rsidR="00F23209">
        <w:rPr>
          <w:rFonts w:ascii="Tahoma" w:hAnsi="Tahoma" w:cs="Tahoma"/>
        </w:rPr>
        <w:t>une mèche basse</w:t>
      </w:r>
      <w:r>
        <w:rPr>
          <w:rFonts w:ascii="Tahoma" w:hAnsi="Tahoma" w:cs="Tahoma"/>
        </w:rPr>
        <w:t xml:space="preserve"> en J-2 sur le graph</w:t>
      </w:r>
      <w:r w:rsidR="00F23209">
        <w:rPr>
          <w:rFonts w:ascii="Tahoma" w:hAnsi="Tahoma" w:cs="Tahoma"/>
        </w:rPr>
        <w:t>ique</w:t>
      </w:r>
      <w:r>
        <w:rPr>
          <w:rFonts w:ascii="Tahoma" w:hAnsi="Tahoma" w:cs="Tahoma"/>
        </w:rPr>
        <w:t xml:space="preserve">, l’essentiel des échanges s’est effectué </w:t>
      </w:r>
      <w:r w:rsidR="00F23209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128.53. Ce développement permet de confirmer l’importance du point de 128.53 dans la dynamique des prix (ainsi que la force de l’analyse en nuage).</w:t>
      </w:r>
    </w:p>
    <w:p w14:paraId="6E26B0F7" w14:textId="4CEC9D27" w:rsidR="00AE04BA" w:rsidRDefault="00AE04B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Il est aussi </w:t>
      </w:r>
      <w:r w:rsidR="00F23209">
        <w:rPr>
          <w:rFonts w:ascii="Tahoma" w:hAnsi="Tahoma" w:cs="Tahoma"/>
        </w:rPr>
        <w:t>intéressant</w:t>
      </w:r>
      <w:r>
        <w:rPr>
          <w:rFonts w:ascii="Tahoma" w:hAnsi="Tahoma" w:cs="Tahoma"/>
        </w:rPr>
        <w:t xml:space="preserve"> d’observer la divergence haussière de l’indicateur</w:t>
      </w:r>
      <w:r w:rsidR="008B787E">
        <w:rPr>
          <w:rFonts w:ascii="Tahoma" w:hAnsi="Tahoma" w:cs="Tahoma"/>
        </w:rPr>
        <w:t xml:space="preserve"> technique</w:t>
      </w:r>
      <w:r>
        <w:rPr>
          <w:rFonts w:ascii="Tahoma" w:hAnsi="Tahoma" w:cs="Tahoma"/>
        </w:rPr>
        <w:t>, qui en zone de survente donne généralement des rés</w:t>
      </w:r>
      <w:r w:rsidR="008B787E">
        <w:rPr>
          <w:rFonts w:ascii="Tahoma" w:hAnsi="Tahoma" w:cs="Tahoma"/>
        </w:rPr>
        <w:t>ultats satisfaisants.</w:t>
      </w:r>
    </w:p>
    <w:p w14:paraId="1A14B9A7" w14:textId="6531694D" w:rsidR="00AB5943" w:rsidRDefault="00AB594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autant, face au support de 128.53</w:t>
      </w:r>
      <w:r w:rsidR="007E7539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8B787E">
        <w:rPr>
          <w:rFonts w:ascii="Tahoma" w:hAnsi="Tahoma" w:cs="Tahoma"/>
        </w:rPr>
        <w:t xml:space="preserve">qui lui aussi </w:t>
      </w:r>
      <w:r>
        <w:rPr>
          <w:rFonts w:ascii="Tahoma" w:hAnsi="Tahoma" w:cs="Tahoma"/>
        </w:rPr>
        <w:t>laisse envisager une reprise de la hausse de court terme</w:t>
      </w:r>
      <w:r w:rsidR="00AE04BA">
        <w:rPr>
          <w:rFonts w:ascii="Tahoma" w:hAnsi="Tahoma" w:cs="Tahoma"/>
        </w:rPr>
        <w:t xml:space="preserve">, le marché n’est pas parvenu à dépasser en </w:t>
      </w:r>
      <w:r w:rsidR="00F23209">
        <w:rPr>
          <w:rFonts w:ascii="Tahoma" w:hAnsi="Tahoma" w:cs="Tahoma"/>
        </w:rPr>
        <w:t>clôture</w:t>
      </w:r>
      <w:r w:rsidR="00AE04BA">
        <w:rPr>
          <w:rFonts w:ascii="Tahoma" w:hAnsi="Tahoma" w:cs="Tahoma"/>
        </w:rPr>
        <w:t xml:space="preserve"> 128.84/86.</w:t>
      </w:r>
    </w:p>
    <w:p w14:paraId="1C086462" w14:textId="360E0D9F" w:rsidR="008B787E" w:rsidRDefault="008B787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la semaine </w:t>
      </w:r>
      <w:r w:rsidR="007E7539">
        <w:rPr>
          <w:rFonts w:ascii="Tahoma" w:hAnsi="Tahoma" w:cs="Tahoma"/>
        </w:rPr>
        <w:t xml:space="preserve">à venir </w:t>
      </w:r>
      <w:r>
        <w:rPr>
          <w:rFonts w:ascii="Tahoma" w:hAnsi="Tahoma" w:cs="Tahoma"/>
        </w:rPr>
        <w:t xml:space="preserve">sera simple à anticiper. Cadrer entre 128.53 et 128.84/86, le dépassement d’une de ces bornes donnera </w:t>
      </w:r>
      <w:r w:rsidR="007E7539">
        <w:rPr>
          <w:rFonts w:ascii="Tahoma" w:hAnsi="Tahoma" w:cs="Tahoma"/>
        </w:rPr>
        <w:t>la future direction</w:t>
      </w:r>
      <w:r>
        <w:rPr>
          <w:rFonts w:ascii="Tahoma" w:hAnsi="Tahoma" w:cs="Tahoma"/>
        </w:rPr>
        <w:t xml:space="preserve"> des prix sur cette horizon de temps.</w:t>
      </w:r>
    </w:p>
    <w:p w14:paraId="70E20394" w14:textId="6E730E4B" w:rsidR="008B787E" w:rsidRDefault="00F2320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Au-dessus</w:t>
      </w:r>
      <w:r w:rsidR="008B787E">
        <w:rPr>
          <w:rFonts w:ascii="Tahoma" w:hAnsi="Tahoma" w:cs="Tahoma"/>
        </w:rPr>
        <w:t xml:space="preserve"> de 128.84/86 le plat de SSB de 129.10 sera la première résistance importante. Nous </w:t>
      </w:r>
      <w:r>
        <w:rPr>
          <w:rFonts w:ascii="Tahoma" w:hAnsi="Tahoma" w:cs="Tahoma"/>
        </w:rPr>
        <w:t>verrons</w:t>
      </w:r>
      <w:r w:rsidR="008B787E">
        <w:rPr>
          <w:rFonts w:ascii="Tahoma" w:hAnsi="Tahoma" w:cs="Tahoma"/>
        </w:rPr>
        <w:t xml:space="preserve"> comment les acheteurs se comportent sur ce point. </w:t>
      </w:r>
      <w:r w:rsidR="00BB7B49">
        <w:rPr>
          <w:rFonts w:ascii="Tahoma" w:hAnsi="Tahoma" w:cs="Tahoma"/>
        </w:rPr>
        <w:t>Par la suite, un dépassement de 129.50 s’il a lieu, matérialisé par la bordure haute du nuage permettra de confirmer le retour d’un courant acheteur.</w:t>
      </w:r>
    </w:p>
    <w:p w14:paraId="5B0B6A35" w14:textId="146AEA9A" w:rsidR="00BC77C4" w:rsidRDefault="00BC77C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A l’inverse, une cassure de 128.53 militera pour une poursuite de la baisse en direction du précédent bas de 127.88, avant le support de 127.60.</w:t>
      </w:r>
    </w:p>
    <w:p w14:paraId="5ED0B0EA" w14:textId="77777777" w:rsidR="00AE04BA" w:rsidRDefault="00AE04BA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3BC3E03F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C77C4">
        <w:rPr>
          <w:rFonts w:ascii="Tahoma" w:hAnsi="Tahoma" w:cs="Tahoma"/>
        </w:rPr>
        <w:t xml:space="preserve"> Consolidation sur la semaine entre 128.53 et 128.86. La sortie </w:t>
      </w:r>
      <w:r w:rsidR="007E7539">
        <w:rPr>
          <w:rFonts w:ascii="Tahoma" w:hAnsi="Tahoma" w:cs="Tahoma"/>
        </w:rPr>
        <w:t xml:space="preserve">de cette zone </w:t>
      </w:r>
      <w:r w:rsidR="00BC77C4">
        <w:rPr>
          <w:rFonts w:ascii="Tahoma" w:hAnsi="Tahoma" w:cs="Tahoma"/>
        </w:rPr>
        <w:t>au cours de</w:t>
      </w:r>
      <w:r w:rsidR="007E7539">
        <w:rPr>
          <w:rFonts w:ascii="Tahoma" w:hAnsi="Tahoma" w:cs="Tahoma"/>
        </w:rPr>
        <w:t>s</w:t>
      </w:r>
      <w:r w:rsidR="00BC77C4">
        <w:rPr>
          <w:rFonts w:ascii="Tahoma" w:hAnsi="Tahoma" w:cs="Tahoma"/>
        </w:rPr>
        <w:t xml:space="preserve"> prochaines séances donnera le sens pour les jours </w:t>
      </w:r>
      <w:r w:rsidR="007E7539">
        <w:rPr>
          <w:rFonts w:ascii="Tahoma" w:hAnsi="Tahoma" w:cs="Tahoma"/>
        </w:rPr>
        <w:t>suivants</w:t>
      </w:r>
      <w:r w:rsidR="00BC77C4">
        <w:rPr>
          <w:rFonts w:ascii="Tahoma" w:hAnsi="Tahoma" w:cs="Tahoma"/>
        </w:rPr>
        <w:t>.</w:t>
      </w:r>
    </w:p>
    <w:p w14:paraId="1BFD9C89" w14:textId="2CBE2834" w:rsidR="00BC77C4" w:rsidRDefault="00BC77C4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divergence de l’indicateur technique en zone de survente milite en faveur d’un dépassement de 128.86.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76BE6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154EA"/>
    <w:rsid w:val="00134AFA"/>
    <w:rsid w:val="00135766"/>
    <w:rsid w:val="0014687D"/>
    <w:rsid w:val="0015581D"/>
    <w:rsid w:val="00156D77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E588A"/>
    <w:rsid w:val="004F48EE"/>
    <w:rsid w:val="00531928"/>
    <w:rsid w:val="005440A4"/>
    <w:rsid w:val="00546A5A"/>
    <w:rsid w:val="00566580"/>
    <w:rsid w:val="00567AF3"/>
    <w:rsid w:val="00583BC8"/>
    <w:rsid w:val="00585E49"/>
    <w:rsid w:val="00654380"/>
    <w:rsid w:val="00664BE1"/>
    <w:rsid w:val="006B055C"/>
    <w:rsid w:val="006E32BB"/>
    <w:rsid w:val="006E38E0"/>
    <w:rsid w:val="00710599"/>
    <w:rsid w:val="00723F77"/>
    <w:rsid w:val="00737DFA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E7539"/>
    <w:rsid w:val="0083454A"/>
    <w:rsid w:val="00837B38"/>
    <w:rsid w:val="00896554"/>
    <w:rsid w:val="008A7407"/>
    <w:rsid w:val="008B7874"/>
    <w:rsid w:val="008B787E"/>
    <w:rsid w:val="008F10C2"/>
    <w:rsid w:val="00902D2F"/>
    <w:rsid w:val="00905923"/>
    <w:rsid w:val="00961FDF"/>
    <w:rsid w:val="00983B7D"/>
    <w:rsid w:val="009964B9"/>
    <w:rsid w:val="009A37C2"/>
    <w:rsid w:val="009E1B89"/>
    <w:rsid w:val="009F3AB8"/>
    <w:rsid w:val="00A11606"/>
    <w:rsid w:val="00A11867"/>
    <w:rsid w:val="00A6401C"/>
    <w:rsid w:val="00A81AB7"/>
    <w:rsid w:val="00AA522C"/>
    <w:rsid w:val="00AB5943"/>
    <w:rsid w:val="00AE04BA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B7B49"/>
    <w:rsid w:val="00BC77A5"/>
    <w:rsid w:val="00BC77C4"/>
    <w:rsid w:val="00BD3FC1"/>
    <w:rsid w:val="00C0414E"/>
    <w:rsid w:val="00C17ED7"/>
    <w:rsid w:val="00C41F15"/>
    <w:rsid w:val="00C52413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6B93"/>
    <w:rsid w:val="00F04A6E"/>
    <w:rsid w:val="00F04DEF"/>
    <w:rsid w:val="00F23209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4</Pages>
  <Words>558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114</cp:revision>
  <dcterms:created xsi:type="dcterms:W3CDTF">2021-11-25T09:44:00Z</dcterms:created>
  <dcterms:modified xsi:type="dcterms:W3CDTF">2025-11-22T17:03:00Z</dcterms:modified>
</cp:coreProperties>
</file>