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3AA40CF8" w14:textId="77777777" w:rsidR="00B9721A" w:rsidRDefault="00B9721A" w:rsidP="00B41C02">
      <w:pPr>
        <w:jc w:val="both"/>
        <w:rPr>
          <w:rFonts w:ascii="Tahoma" w:hAnsi="Tahoma" w:cs="Tahoma"/>
          <w:sz w:val="48"/>
          <w:szCs w:val="48"/>
          <w:u w:val="single"/>
        </w:rPr>
      </w:pPr>
    </w:p>
    <w:p w14:paraId="6B11DF3C" w14:textId="77777777" w:rsidR="00B9721A" w:rsidRPr="00041E45" w:rsidRDefault="00B9721A" w:rsidP="00B9721A">
      <w:pPr>
        <w:jc w:val="both"/>
        <w:rPr>
          <w:rFonts w:ascii="Tahoma" w:hAnsi="Tahoma" w:cs="Tahoma"/>
          <w:sz w:val="32"/>
          <w:szCs w:val="32"/>
          <w:u w:val="single"/>
        </w:rPr>
      </w:pPr>
      <w:r w:rsidRPr="00041E45">
        <w:rPr>
          <w:rFonts w:ascii="Tahoma" w:hAnsi="Tahoma" w:cs="Tahoma"/>
          <w:sz w:val="32"/>
          <w:szCs w:val="32"/>
          <w:u w:val="single"/>
        </w:rPr>
        <w:t>DAY</w:t>
      </w:r>
    </w:p>
    <w:p w14:paraId="27ADDFA8" w14:textId="6D78992A" w:rsidR="00B9721A" w:rsidRDefault="00B9721A" w:rsidP="00B9721A">
      <w:pPr>
        <w:jc w:val="both"/>
        <w:rPr>
          <w:rFonts w:ascii="Tahoma" w:hAnsi="Tahoma" w:cs="Tahoma"/>
        </w:rPr>
      </w:pPr>
      <w:r>
        <w:rPr>
          <w:noProof/>
        </w:rPr>
        <w:drawing>
          <wp:inline distT="0" distB="0" distL="0" distR="0" wp14:anchorId="43AE5A60" wp14:editId="73F52B28">
            <wp:extent cx="5760720" cy="4320540"/>
            <wp:effectExtent l="0" t="0" r="0" b="3810"/>
            <wp:docPr id="5719115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546A085F" w14:textId="77777777" w:rsidR="00B9721A" w:rsidRDefault="00B9721A" w:rsidP="00B9721A">
      <w:pPr>
        <w:jc w:val="both"/>
        <w:rPr>
          <w:rFonts w:ascii="Tahoma" w:hAnsi="Tahoma" w:cs="Tahoma"/>
        </w:rPr>
      </w:pPr>
    </w:p>
    <w:p w14:paraId="02D00446" w14:textId="0790134E" w:rsidR="00B9721A" w:rsidRDefault="000A2DE6" w:rsidP="00B9721A">
      <w:pPr>
        <w:jc w:val="both"/>
        <w:rPr>
          <w:rFonts w:ascii="Tahoma" w:hAnsi="Tahoma" w:cs="Tahoma"/>
        </w:rPr>
      </w:pPr>
      <w:r>
        <w:rPr>
          <w:rFonts w:ascii="Tahoma" w:hAnsi="Tahoma" w:cs="Tahoma"/>
        </w:rPr>
        <w:t xml:space="preserve">Sur le court terme, le contexte est favorable à la hausse avec une TS qui est passée au dessus de la KS et une LS qui évolue </w:t>
      </w:r>
      <w:r w:rsidR="00D04A31">
        <w:rPr>
          <w:rFonts w:ascii="Tahoma" w:hAnsi="Tahoma" w:cs="Tahoma"/>
        </w:rPr>
        <w:t>au-dessus</w:t>
      </w:r>
      <w:r>
        <w:rPr>
          <w:rFonts w:ascii="Tahoma" w:hAnsi="Tahoma" w:cs="Tahoma"/>
        </w:rPr>
        <w:t xml:space="preserve"> des cours d’il y a 26 périodes. Dans cet environnement graphique positif, il reste un dernier </w:t>
      </w:r>
      <w:r w:rsidR="00D04A31">
        <w:rPr>
          <w:rFonts w:ascii="Tahoma" w:hAnsi="Tahoma" w:cs="Tahoma"/>
        </w:rPr>
        <w:t>élément</w:t>
      </w:r>
      <w:r>
        <w:rPr>
          <w:rFonts w:ascii="Tahoma" w:hAnsi="Tahoma" w:cs="Tahoma"/>
        </w:rPr>
        <w:t xml:space="preserve"> pour valider le changement de direction des prix. Cet </w:t>
      </w:r>
      <w:r w:rsidR="00D04A31">
        <w:rPr>
          <w:rFonts w:ascii="Tahoma" w:hAnsi="Tahoma" w:cs="Tahoma"/>
        </w:rPr>
        <w:t>élément</w:t>
      </w:r>
      <w:r>
        <w:rPr>
          <w:rFonts w:ascii="Tahoma" w:hAnsi="Tahoma" w:cs="Tahoma"/>
        </w:rPr>
        <w:t xml:space="preserve"> est le dépassement du nuage de la LS. Tant que cette courbe ne sera pas parvenue à s’établir </w:t>
      </w:r>
      <w:r w:rsidR="00D04A31">
        <w:rPr>
          <w:rFonts w:ascii="Tahoma" w:hAnsi="Tahoma" w:cs="Tahoma"/>
        </w:rPr>
        <w:t>au-dessus</w:t>
      </w:r>
      <w:r>
        <w:rPr>
          <w:rFonts w:ascii="Tahoma" w:hAnsi="Tahoma" w:cs="Tahoma"/>
        </w:rPr>
        <w:t xml:space="preserve"> de son nuage, il sera difficile d’envisager une poursuite de la hausse des prix dans un environnement haussier.</w:t>
      </w:r>
    </w:p>
    <w:p w14:paraId="363032DD" w14:textId="40D2D8FC" w:rsidR="004E07D3" w:rsidRDefault="001A0F99" w:rsidP="00B9721A">
      <w:pPr>
        <w:jc w:val="both"/>
        <w:rPr>
          <w:rFonts w:ascii="Tahoma" w:hAnsi="Tahoma" w:cs="Tahoma"/>
        </w:rPr>
      </w:pPr>
      <w:r>
        <w:rPr>
          <w:rFonts w:ascii="Tahoma" w:hAnsi="Tahoma" w:cs="Tahoma"/>
        </w:rPr>
        <w:t xml:space="preserve">Cette semaine, le contrat a validé un nouveau haut à 129.47 sans parvenir à dépasser la résistance de 129.53 qui matérialise le plat de SSB de la LS. </w:t>
      </w:r>
      <w:proofErr w:type="spellStart"/>
      <w:r w:rsidR="005967F4">
        <w:rPr>
          <w:rFonts w:ascii="Tahoma" w:hAnsi="Tahoma" w:cs="Tahoma"/>
        </w:rPr>
        <w:t>Des</w:t>
      </w:r>
      <w:proofErr w:type="spellEnd"/>
      <w:r w:rsidR="005967F4">
        <w:rPr>
          <w:rFonts w:ascii="Tahoma" w:hAnsi="Tahoma" w:cs="Tahoma"/>
        </w:rPr>
        <w:t xml:space="preserve"> la semaine dernière, l</w:t>
      </w:r>
      <w:r w:rsidR="00EC631D">
        <w:rPr>
          <w:rFonts w:ascii="Tahoma" w:hAnsi="Tahoma" w:cs="Tahoma"/>
        </w:rPr>
        <w:t xml:space="preserve">e contexte de surachat visible par l’écart élevé entre les cours et la TS, mais visible aussi sur l’indicateur technique </w:t>
      </w:r>
      <w:r w:rsidR="005967F4">
        <w:rPr>
          <w:rFonts w:ascii="Tahoma" w:hAnsi="Tahoma" w:cs="Tahoma"/>
        </w:rPr>
        <w:t>que j’utilise</w:t>
      </w:r>
      <w:r w:rsidR="00EC631D">
        <w:rPr>
          <w:rFonts w:ascii="Tahoma" w:hAnsi="Tahoma" w:cs="Tahoma"/>
        </w:rPr>
        <w:t xml:space="preserve">, </w:t>
      </w:r>
      <w:r w:rsidR="007F401A">
        <w:rPr>
          <w:rFonts w:ascii="Tahoma" w:hAnsi="Tahoma" w:cs="Tahoma"/>
        </w:rPr>
        <w:t>laissaient peu de place</w:t>
      </w:r>
      <w:r w:rsidR="005967F4">
        <w:rPr>
          <w:rFonts w:ascii="Tahoma" w:hAnsi="Tahoma" w:cs="Tahoma"/>
        </w:rPr>
        <w:t xml:space="preserve"> </w:t>
      </w:r>
      <w:r w:rsidR="007F401A">
        <w:rPr>
          <w:rFonts w:ascii="Tahoma" w:hAnsi="Tahoma" w:cs="Tahoma"/>
        </w:rPr>
        <w:t xml:space="preserve">à un dépassement de 129.53.  </w:t>
      </w:r>
      <w:r w:rsidR="00EC631D">
        <w:rPr>
          <w:rFonts w:ascii="Tahoma" w:hAnsi="Tahoma" w:cs="Tahoma"/>
        </w:rPr>
        <w:t xml:space="preserve">  </w:t>
      </w:r>
    </w:p>
    <w:p w14:paraId="65DB90A6" w14:textId="04927041" w:rsidR="006E3C0E" w:rsidRDefault="004E07D3" w:rsidP="00B9721A">
      <w:pPr>
        <w:jc w:val="both"/>
        <w:rPr>
          <w:rFonts w:ascii="Tahoma" w:hAnsi="Tahoma" w:cs="Tahoma"/>
        </w:rPr>
      </w:pPr>
      <w:r>
        <w:rPr>
          <w:rFonts w:ascii="Tahoma" w:hAnsi="Tahoma" w:cs="Tahoma"/>
        </w:rPr>
        <w:t xml:space="preserve">Le contrat reste suracheté et dans </w:t>
      </w:r>
      <w:r w:rsidR="005967F4">
        <w:rPr>
          <w:rFonts w:ascii="Tahoma" w:hAnsi="Tahoma" w:cs="Tahoma"/>
        </w:rPr>
        <w:t>cet environnement</w:t>
      </w:r>
      <w:r>
        <w:rPr>
          <w:rFonts w:ascii="Tahoma" w:hAnsi="Tahoma" w:cs="Tahoma"/>
        </w:rPr>
        <w:t xml:space="preserve">, une correction est toujours envisagée. Cette dernière ne devrait pas remettre en question la vague haussière. Le plat de KS qui se développe sur 128.49 sera alors </w:t>
      </w:r>
      <w:r w:rsidR="006E3C0E">
        <w:rPr>
          <w:rFonts w:ascii="Tahoma" w:hAnsi="Tahoma" w:cs="Tahoma"/>
        </w:rPr>
        <w:t>l’objectif</w:t>
      </w:r>
      <w:r w:rsidR="0092716D">
        <w:rPr>
          <w:rFonts w:ascii="Tahoma" w:hAnsi="Tahoma" w:cs="Tahoma"/>
        </w:rPr>
        <w:t xml:space="preserve"> maximum</w:t>
      </w:r>
      <w:r w:rsidR="006E3C0E">
        <w:rPr>
          <w:rFonts w:ascii="Tahoma" w:hAnsi="Tahoma" w:cs="Tahoma"/>
        </w:rPr>
        <w:t xml:space="preserve"> de la baisse.</w:t>
      </w:r>
    </w:p>
    <w:p w14:paraId="3B4A53DA" w14:textId="722DED7D" w:rsidR="001A0F99" w:rsidRDefault="006E3C0E" w:rsidP="00B9721A">
      <w:pPr>
        <w:jc w:val="both"/>
        <w:rPr>
          <w:rFonts w:ascii="Tahoma" w:hAnsi="Tahoma" w:cs="Tahoma"/>
        </w:rPr>
      </w:pPr>
      <w:r>
        <w:rPr>
          <w:rFonts w:ascii="Tahoma" w:hAnsi="Tahoma" w:cs="Tahoma"/>
        </w:rPr>
        <w:lastRenderedPageBreak/>
        <w:t xml:space="preserve">L’enchainement de petites chandelles sous </w:t>
      </w:r>
      <w:r w:rsidR="0092716D">
        <w:rPr>
          <w:rFonts w:ascii="Tahoma" w:hAnsi="Tahoma" w:cs="Tahoma"/>
        </w:rPr>
        <w:t xml:space="preserve">la résistance de </w:t>
      </w:r>
      <w:r>
        <w:rPr>
          <w:rFonts w:ascii="Tahoma" w:hAnsi="Tahoma" w:cs="Tahoma"/>
        </w:rPr>
        <w:t xml:space="preserve">129.53 traduit parfaitement le manque de force du marché pour poursuivre sa progression. Ces bougies montrent l’incapacité du </w:t>
      </w:r>
      <w:r w:rsidR="005967F4">
        <w:rPr>
          <w:rFonts w:ascii="Tahoma" w:hAnsi="Tahoma" w:cs="Tahoma"/>
        </w:rPr>
        <w:t>contrat Bund</w:t>
      </w:r>
      <w:r>
        <w:rPr>
          <w:rFonts w:ascii="Tahoma" w:hAnsi="Tahoma" w:cs="Tahoma"/>
        </w:rPr>
        <w:t xml:space="preserve"> à aller plus haut mais à aucun moment elle</w:t>
      </w:r>
      <w:r w:rsidR="005967F4">
        <w:rPr>
          <w:rFonts w:ascii="Tahoma" w:hAnsi="Tahoma" w:cs="Tahoma"/>
        </w:rPr>
        <w:t>s</w:t>
      </w:r>
      <w:r>
        <w:rPr>
          <w:rFonts w:ascii="Tahoma" w:hAnsi="Tahoma" w:cs="Tahoma"/>
        </w:rPr>
        <w:t xml:space="preserve"> montre</w:t>
      </w:r>
      <w:r w:rsidR="005967F4">
        <w:rPr>
          <w:rFonts w:ascii="Tahoma" w:hAnsi="Tahoma" w:cs="Tahoma"/>
        </w:rPr>
        <w:t>nt</w:t>
      </w:r>
      <w:r>
        <w:rPr>
          <w:rFonts w:ascii="Tahoma" w:hAnsi="Tahoma" w:cs="Tahoma"/>
        </w:rPr>
        <w:t xml:space="preserve"> l’arrivée de vendeurs </w:t>
      </w:r>
      <w:r w:rsidR="00D04A31">
        <w:rPr>
          <w:rFonts w:ascii="Tahoma" w:hAnsi="Tahoma" w:cs="Tahoma"/>
        </w:rPr>
        <w:t>prêts</w:t>
      </w:r>
      <w:r>
        <w:rPr>
          <w:rFonts w:ascii="Tahoma" w:hAnsi="Tahoma" w:cs="Tahoma"/>
        </w:rPr>
        <w:t xml:space="preserve"> à retourner les prix.</w:t>
      </w:r>
      <w:r w:rsidR="004E07D3">
        <w:rPr>
          <w:rFonts w:ascii="Tahoma" w:hAnsi="Tahoma" w:cs="Tahoma"/>
        </w:rPr>
        <w:t xml:space="preserve">  </w:t>
      </w:r>
      <w:r w:rsidR="00EC631D">
        <w:rPr>
          <w:rFonts w:ascii="Tahoma" w:hAnsi="Tahoma" w:cs="Tahoma"/>
        </w:rPr>
        <w:t xml:space="preserve">                              </w:t>
      </w:r>
    </w:p>
    <w:p w14:paraId="5C043DDF" w14:textId="77777777" w:rsidR="00B9721A" w:rsidRDefault="00B9721A" w:rsidP="00B41C02">
      <w:pPr>
        <w:jc w:val="both"/>
        <w:rPr>
          <w:rFonts w:ascii="Tahoma" w:hAnsi="Tahoma" w:cs="Tahoma"/>
          <w:sz w:val="48"/>
          <w:szCs w:val="48"/>
          <w:u w:val="single"/>
        </w:rPr>
      </w:pPr>
    </w:p>
    <w:p w14:paraId="0C0D9762" w14:textId="77777777" w:rsidR="000326CC" w:rsidRDefault="000326CC" w:rsidP="00B41C02">
      <w:pPr>
        <w:jc w:val="both"/>
        <w:rPr>
          <w:rFonts w:ascii="Tahoma" w:hAnsi="Tahoma" w:cs="Tahoma"/>
          <w:sz w:val="48"/>
          <w:szCs w:val="48"/>
          <w:u w:val="single"/>
        </w:rPr>
      </w:pPr>
    </w:p>
    <w:p w14:paraId="2AA7F049" w14:textId="77777777" w:rsidR="000326CC" w:rsidRPr="00263ED0" w:rsidRDefault="000326CC" w:rsidP="00B41C02">
      <w:pPr>
        <w:jc w:val="both"/>
        <w:rPr>
          <w:rFonts w:ascii="Tahoma" w:hAnsi="Tahoma" w:cs="Tahoma"/>
          <w:sz w:val="48"/>
          <w:szCs w:val="48"/>
          <w:u w:val="single"/>
        </w:rPr>
      </w:pP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74F9AC5" w:rsidR="00902D2F" w:rsidRDefault="000A2DE6" w:rsidP="00B41C02">
      <w:pPr>
        <w:jc w:val="both"/>
        <w:rPr>
          <w:rFonts w:ascii="Tahoma" w:hAnsi="Tahoma" w:cs="Tahoma"/>
        </w:rPr>
      </w:pPr>
      <w:r>
        <w:rPr>
          <w:noProof/>
        </w:rPr>
        <w:drawing>
          <wp:inline distT="0" distB="0" distL="0" distR="0" wp14:anchorId="66372E6E" wp14:editId="3A3C6B4C">
            <wp:extent cx="5760720" cy="4320540"/>
            <wp:effectExtent l="0" t="0" r="0" b="3810"/>
            <wp:docPr id="18575122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353FDA7F"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1A4796">
        <w:rPr>
          <w:rFonts w:ascii="Tahoma" w:hAnsi="Tahoma" w:cs="Tahoma"/>
        </w:rPr>
        <w:t>a</w:t>
      </w:r>
      <w:r w:rsidR="0092716D">
        <w:rPr>
          <w:rFonts w:ascii="Tahoma" w:hAnsi="Tahoma" w:cs="Tahoma"/>
        </w:rPr>
        <w:t xml:space="preserve"> consolidation se poursuit sur le moyen terme. Après un rebond des prix dans la partie basse de cette zone, soit 126.72, les cours progressent en direction de la zone d’équilibre que j’ai défini entre 130.89 et 131.25. Ces points représentent respectivement un plat de SSB et le haut de la semaine du mois de mars 2025.</w:t>
      </w:r>
    </w:p>
    <w:p w14:paraId="48FF3DFA" w14:textId="485E84AD" w:rsidR="0092716D" w:rsidRDefault="0092716D" w:rsidP="00B41C02">
      <w:pPr>
        <w:jc w:val="both"/>
        <w:rPr>
          <w:rFonts w:ascii="Tahoma" w:hAnsi="Tahoma" w:cs="Tahoma"/>
        </w:rPr>
      </w:pPr>
      <w:r>
        <w:rPr>
          <w:rFonts w:ascii="Tahoma" w:hAnsi="Tahoma" w:cs="Tahoma"/>
        </w:rPr>
        <w:t>En effet comme je l’écris régulièrement, la longue chandelle noire de la semaine du 03 mars 2025 pèse négativement sur l’évolution du contrat</w:t>
      </w:r>
      <w:r w:rsidR="0090179C">
        <w:rPr>
          <w:rFonts w:ascii="Tahoma" w:hAnsi="Tahoma" w:cs="Tahoma"/>
        </w:rPr>
        <w:t xml:space="preserve">. Un retour du marché en zone haute de </w:t>
      </w:r>
      <w:r w:rsidR="0090179C">
        <w:rPr>
          <w:rFonts w:ascii="Tahoma" w:hAnsi="Tahoma" w:cs="Tahoma"/>
        </w:rPr>
        <w:lastRenderedPageBreak/>
        <w:t xml:space="preserve">consolidation c’est-à-dire 136.30 ne </w:t>
      </w:r>
      <w:r w:rsidR="00C130B7">
        <w:rPr>
          <w:rFonts w:ascii="Tahoma" w:hAnsi="Tahoma" w:cs="Tahoma"/>
        </w:rPr>
        <w:t>pourra être envisagé</w:t>
      </w:r>
      <w:r w:rsidR="0090179C">
        <w:rPr>
          <w:rFonts w:ascii="Tahoma" w:hAnsi="Tahoma" w:cs="Tahoma"/>
        </w:rPr>
        <w:t xml:space="preserve"> tant que l’influence de ce marubozu noir </w:t>
      </w:r>
      <w:r w:rsidR="00D04A31">
        <w:rPr>
          <w:rFonts w:ascii="Tahoma" w:hAnsi="Tahoma" w:cs="Tahoma"/>
        </w:rPr>
        <w:t>pèsera</w:t>
      </w:r>
      <w:r w:rsidR="0090179C">
        <w:rPr>
          <w:rFonts w:ascii="Tahoma" w:hAnsi="Tahoma" w:cs="Tahoma"/>
        </w:rPr>
        <w:t xml:space="preserve"> sur les prix.</w:t>
      </w:r>
    </w:p>
    <w:p w14:paraId="58BC66F2" w14:textId="417EB3CA" w:rsidR="00A02FC7" w:rsidRDefault="00A02FC7" w:rsidP="00B41C02">
      <w:pPr>
        <w:jc w:val="both"/>
        <w:rPr>
          <w:rFonts w:ascii="Tahoma" w:hAnsi="Tahoma" w:cs="Tahoma"/>
        </w:rPr>
      </w:pPr>
      <w:r>
        <w:rPr>
          <w:rFonts w:ascii="Tahoma" w:hAnsi="Tahoma" w:cs="Tahoma"/>
        </w:rPr>
        <w:t xml:space="preserve">Les deux derniers chandeliers forment une structure qui cale. Elle devrait déboucher sur une baisse des prix. Elle confirme ce qui a été analysé sur le Daily, c’est-à-dire correction des prix sous 129.53 dans un marché suracheté avant de pouvoir repartir à la hausse. </w:t>
      </w:r>
    </w:p>
    <w:p w14:paraId="374D1F17" w14:textId="24AE7426" w:rsidR="00583BC8" w:rsidRDefault="00583BC8" w:rsidP="00B41C02">
      <w:pPr>
        <w:jc w:val="both"/>
        <w:rPr>
          <w:rFonts w:ascii="Tahoma" w:hAnsi="Tahoma" w:cs="Tahoma"/>
        </w:rPr>
      </w:pPr>
    </w:p>
    <w:p w14:paraId="10BB9766" w14:textId="77777777" w:rsidR="00723F77" w:rsidRDefault="00723F77" w:rsidP="00041E45">
      <w:pPr>
        <w:jc w:val="both"/>
        <w:rPr>
          <w:rFonts w:ascii="Tahoma" w:hAnsi="Tahoma" w:cs="Tahoma"/>
        </w:rPr>
      </w:pPr>
    </w:p>
    <w:p w14:paraId="258EB8FF" w14:textId="4B1A0A0E" w:rsidR="00B94D71" w:rsidRDefault="00B94D71" w:rsidP="00C130B7">
      <w:pPr>
        <w:spacing w:after="0"/>
        <w:jc w:val="both"/>
        <w:rPr>
          <w:rFonts w:ascii="Tahoma" w:hAnsi="Tahoma" w:cs="Tahoma"/>
        </w:rPr>
      </w:pPr>
      <w:r>
        <w:rPr>
          <w:rFonts w:ascii="Tahoma" w:hAnsi="Tahoma" w:cs="Tahoma"/>
          <w:u w:val="single"/>
        </w:rPr>
        <w:t>CONCLUSION</w:t>
      </w:r>
      <w:r>
        <w:rPr>
          <w:rFonts w:ascii="Tahoma" w:hAnsi="Tahoma" w:cs="Tahoma"/>
        </w:rPr>
        <w:t> :</w:t>
      </w:r>
      <w:r w:rsidR="00A02FC7">
        <w:rPr>
          <w:rFonts w:ascii="Tahoma" w:hAnsi="Tahoma" w:cs="Tahoma"/>
        </w:rPr>
        <w:t xml:space="preserve"> 129.53 en résistance dans un marché suracheté qui a besoin de corriger avant de repartir à la hausse.</w:t>
      </w:r>
    </w:p>
    <w:p w14:paraId="4F07B224" w14:textId="53575532" w:rsidR="00A02FC7" w:rsidRDefault="00A02FC7" w:rsidP="00B94D71">
      <w:pPr>
        <w:jc w:val="both"/>
        <w:rPr>
          <w:rFonts w:ascii="Tahoma" w:hAnsi="Tahoma" w:cs="Tahoma"/>
        </w:rPr>
      </w:pPr>
      <w:r>
        <w:rPr>
          <w:rFonts w:ascii="Tahoma" w:hAnsi="Tahoma" w:cs="Tahoma"/>
        </w:rPr>
        <w:t>Dans ce contexte, une baisse des prix devrait se limiter au plat de KS daily de 128.49.</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326CC"/>
    <w:rsid w:val="00041E45"/>
    <w:rsid w:val="000524C5"/>
    <w:rsid w:val="000556C3"/>
    <w:rsid w:val="000833FB"/>
    <w:rsid w:val="00092058"/>
    <w:rsid w:val="000938CC"/>
    <w:rsid w:val="000A2DE6"/>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0F99"/>
    <w:rsid w:val="001A479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A2D2D"/>
    <w:rsid w:val="004A5154"/>
    <w:rsid w:val="004E07D3"/>
    <w:rsid w:val="004F48EE"/>
    <w:rsid w:val="00531928"/>
    <w:rsid w:val="005440A4"/>
    <w:rsid w:val="00546A5A"/>
    <w:rsid w:val="00566580"/>
    <w:rsid w:val="00567AF3"/>
    <w:rsid w:val="00583BC8"/>
    <w:rsid w:val="005967F4"/>
    <w:rsid w:val="00654380"/>
    <w:rsid w:val="00664BE1"/>
    <w:rsid w:val="006B055C"/>
    <w:rsid w:val="006E32BB"/>
    <w:rsid w:val="006E38E0"/>
    <w:rsid w:val="006E3C0E"/>
    <w:rsid w:val="00710599"/>
    <w:rsid w:val="00723F77"/>
    <w:rsid w:val="00744696"/>
    <w:rsid w:val="00772067"/>
    <w:rsid w:val="0077545D"/>
    <w:rsid w:val="007A0A4B"/>
    <w:rsid w:val="007A0E6C"/>
    <w:rsid w:val="007B1237"/>
    <w:rsid w:val="007B661D"/>
    <w:rsid w:val="007D19FF"/>
    <w:rsid w:val="007D2085"/>
    <w:rsid w:val="007D4181"/>
    <w:rsid w:val="007F401A"/>
    <w:rsid w:val="0083454A"/>
    <w:rsid w:val="00837B38"/>
    <w:rsid w:val="00896554"/>
    <w:rsid w:val="008A7407"/>
    <w:rsid w:val="008F10C2"/>
    <w:rsid w:val="0090179C"/>
    <w:rsid w:val="00902D2F"/>
    <w:rsid w:val="0092716D"/>
    <w:rsid w:val="00961FDF"/>
    <w:rsid w:val="00983B7D"/>
    <w:rsid w:val="009A37C2"/>
    <w:rsid w:val="009F3AB8"/>
    <w:rsid w:val="00A02FC7"/>
    <w:rsid w:val="00A11606"/>
    <w:rsid w:val="00A6401C"/>
    <w:rsid w:val="00A81AB7"/>
    <w:rsid w:val="00AA522C"/>
    <w:rsid w:val="00AE7F3B"/>
    <w:rsid w:val="00B34260"/>
    <w:rsid w:val="00B41C02"/>
    <w:rsid w:val="00B4335A"/>
    <w:rsid w:val="00B50E38"/>
    <w:rsid w:val="00B554B8"/>
    <w:rsid w:val="00B64EE0"/>
    <w:rsid w:val="00B94D71"/>
    <w:rsid w:val="00B9721A"/>
    <w:rsid w:val="00BB0E32"/>
    <w:rsid w:val="00BB6D9D"/>
    <w:rsid w:val="00BC77A5"/>
    <w:rsid w:val="00BD3FC1"/>
    <w:rsid w:val="00C130B7"/>
    <w:rsid w:val="00C17ED7"/>
    <w:rsid w:val="00C41F15"/>
    <w:rsid w:val="00C70171"/>
    <w:rsid w:val="00C70A68"/>
    <w:rsid w:val="00C82E98"/>
    <w:rsid w:val="00CB17C9"/>
    <w:rsid w:val="00CC72FF"/>
    <w:rsid w:val="00CC7C21"/>
    <w:rsid w:val="00CE0886"/>
    <w:rsid w:val="00CF2516"/>
    <w:rsid w:val="00CF6D63"/>
    <w:rsid w:val="00D04A31"/>
    <w:rsid w:val="00D23B28"/>
    <w:rsid w:val="00D46C8D"/>
    <w:rsid w:val="00DA1359"/>
    <w:rsid w:val="00DE5444"/>
    <w:rsid w:val="00DF072F"/>
    <w:rsid w:val="00E32014"/>
    <w:rsid w:val="00E3727C"/>
    <w:rsid w:val="00EB58BA"/>
    <w:rsid w:val="00EC631D"/>
    <w:rsid w:val="00EE6B93"/>
    <w:rsid w:val="00F04A6E"/>
    <w:rsid w:val="00F04DEF"/>
    <w:rsid w:val="00F31070"/>
    <w:rsid w:val="00F53F10"/>
    <w:rsid w:val="00F636F8"/>
    <w:rsid w:val="00FA2C8E"/>
    <w:rsid w:val="00FC1860"/>
    <w:rsid w:val="00FC7EA5"/>
    <w:rsid w:val="00FD449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4</Pages>
  <Words>539</Words>
  <Characters>2966</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106</cp:revision>
  <dcterms:created xsi:type="dcterms:W3CDTF">2021-11-25T09:44:00Z</dcterms:created>
  <dcterms:modified xsi:type="dcterms:W3CDTF">2026-02-21T14:06:00Z</dcterms:modified>
</cp:coreProperties>
</file>